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68"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4A0" w:firstRow="1" w:lastRow="0" w:firstColumn="1" w:lastColumn="0" w:noHBand="0" w:noVBand="1"/>
      </w:tblPr>
      <w:tblGrid>
        <w:gridCol w:w="3780"/>
        <w:gridCol w:w="9288"/>
      </w:tblGrid>
      <w:tr w:rsidR="000B6D35" w:rsidRPr="008A54A8" w:rsidTr="008A54A8">
        <w:tc>
          <w:tcPr>
            <w:tcW w:w="3780" w:type="dxa"/>
            <w:shd w:val="clear" w:color="auto" w:fill="4F81BD"/>
          </w:tcPr>
          <w:p w:rsidR="000B6D35" w:rsidRPr="008A54A8" w:rsidRDefault="000B6D35" w:rsidP="00845A9E">
            <w:pPr>
              <w:rPr>
                <w:rFonts w:ascii="Calibri" w:hAnsi="Calibri"/>
                <w:b/>
                <w:bCs/>
                <w:i/>
                <w:iCs/>
                <w:color w:val="FFFFFF"/>
                <w:sz w:val="28"/>
                <w:szCs w:val="28"/>
              </w:rPr>
            </w:pPr>
            <w:r w:rsidRPr="008A54A8">
              <w:rPr>
                <w:rFonts w:ascii="Calibri" w:hAnsi="Calibri"/>
                <w:b/>
                <w:bCs/>
                <w:i/>
                <w:iCs/>
                <w:color w:val="FFFFFF"/>
                <w:sz w:val="28"/>
                <w:szCs w:val="28"/>
              </w:rPr>
              <w:br w:type="page"/>
            </w:r>
            <w:r w:rsidRPr="008A54A8">
              <w:rPr>
                <w:rFonts w:ascii="Calibri" w:hAnsi="Calibri"/>
                <w:b/>
                <w:bCs/>
                <w:i/>
                <w:iCs/>
                <w:color w:val="FFFFFF"/>
                <w:sz w:val="28"/>
                <w:szCs w:val="28"/>
              </w:rPr>
              <w:br w:type="page"/>
              <w:t>Detailed Allocations</w:t>
            </w:r>
          </w:p>
        </w:tc>
        <w:tc>
          <w:tcPr>
            <w:tcW w:w="9288" w:type="dxa"/>
            <w:shd w:val="clear" w:color="auto" w:fill="4F81BD"/>
          </w:tcPr>
          <w:p w:rsidR="000B6D35" w:rsidRPr="008A54A8" w:rsidRDefault="000B6D35" w:rsidP="008A54A8">
            <w:pPr>
              <w:jc w:val="center"/>
              <w:rPr>
                <w:rFonts w:ascii="Calibri" w:hAnsi="Calibri"/>
                <w:b/>
                <w:bCs/>
                <w:i/>
                <w:iCs/>
                <w:color w:val="FFFFFF"/>
                <w:sz w:val="28"/>
                <w:szCs w:val="28"/>
              </w:rPr>
            </w:pPr>
          </w:p>
        </w:tc>
      </w:tr>
      <w:tr w:rsidR="000B6D35" w:rsidRPr="008A54A8" w:rsidTr="008A54A8">
        <w:tc>
          <w:tcPr>
            <w:tcW w:w="3780" w:type="dxa"/>
            <w:shd w:val="clear" w:color="auto" w:fill="DBE5F1"/>
          </w:tcPr>
          <w:p w:rsidR="000B6D35" w:rsidRPr="008A54A8" w:rsidRDefault="000B6D35" w:rsidP="008A54A8">
            <w:pPr>
              <w:spacing w:before="240" w:after="240"/>
              <w:rPr>
                <w:rFonts w:ascii="Calibri" w:hAnsi="Calibri"/>
                <w:b/>
                <w:bCs/>
                <w:i/>
                <w:iCs/>
              </w:rPr>
            </w:pPr>
            <w:r w:rsidRPr="008A54A8">
              <w:rPr>
                <w:rFonts w:ascii="Calibri" w:hAnsi="Calibri"/>
                <w:b/>
                <w:bCs/>
                <w:i/>
                <w:iCs/>
              </w:rPr>
              <w:t>Library Support</w:t>
            </w:r>
            <w:r w:rsidR="007211BB" w:rsidRPr="008A54A8">
              <w:rPr>
                <w:rFonts w:ascii="Calibri" w:hAnsi="Calibri"/>
                <w:b/>
                <w:bCs/>
                <w:i/>
                <w:iCs/>
              </w:rPr>
              <w:t xml:space="preserve"> </w:t>
            </w:r>
          </w:p>
        </w:tc>
        <w:tc>
          <w:tcPr>
            <w:tcW w:w="9288" w:type="dxa"/>
          </w:tcPr>
          <w:p w:rsidR="000B6D35" w:rsidRPr="008F78F1" w:rsidRDefault="000B6D35" w:rsidP="008A54A8">
            <w:pPr>
              <w:spacing w:before="240" w:after="240"/>
              <w:rPr>
                <w:rFonts w:ascii="Calibri" w:hAnsi="Calibri"/>
                <w:sz w:val="22"/>
                <w:szCs w:val="22"/>
              </w:rPr>
            </w:pPr>
          </w:p>
        </w:tc>
      </w:tr>
      <w:tr w:rsidR="000B6D35" w:rsidRPr="008A54A8" w:rsidTr="008A54A8">
        <w:tc>
          <w:tcPr>
            <w:tcW w:w="3780" w:type="dxa"/>
            <w:shd w:val="clear" w:color="auto" w:fill="DBE5F1"/>
          </w:tcPr>
          <w:p w:rsidR="000B6D35" w:rsidRPr="008A54A8" w:rsidRDefault="000B6D35" w:rsidP="008A54A8">
            <w:pPr>
              <w:spacing w:before="120" w:after="120"/>
              <w:rPr>
                <w:rFonts w:ascii="Calibri" w:hAnsi="Calibri"/>
                <w:b/>
                <w:bCs/>
                <w:i/>
                <w:iCs/>
              </w:rPr>
            </w:pPr>
            <w:r w:rsidRPr="008A54A8">
              <w:rPr>
                <w:rFonts w:ascii="Calibri" w:hAnsi="Calibri"/>
                <w:b/>
                <w:bCs/>
                <w:i/>
                <w:iCs/>
              </w:rPr>
              <w:t>Graduate Research Assistantships/Research Associates</w:t>
            </w:r>
          </w:p>
        </w:tc>
        <w:tc>
          <w:tcPr>
            <w:tcW w:w="9288" w:type="dxa"/>
          </w:tcPr>
          <w:p w:rsidR="000B6D35" w:rsidRPr="008F78F1" w:rsidRDefault="000B6D35" w:rsidP="008A54A8">
            <w:pPr>
              <w:spacing w:before="240" w:after="240"/>
              <w:rPr>
                <w:rFonts w:ascii="Calibri" w:hAnsi="Calibri"/>
                <w:sz w:val="22"/>
                <w:szCs w:val="22"/>
              </w:rPr>
            </w:pPr>
          </w:p>
        </w:tc>
      </w:tr>
      <w:tr w:rsidR="000B6D35" w:rsidRPr="008A54A8" w:rsidTr="008A54A8">
        <w:tc>
          <w:tcPr>
            <w:tcW w:w="3780" w:type="dxa"/>
            <w:shd w:val="clear" w:color="auto" w:fill="DBE5F1"/>
          </w:tcPr>
          <w:p w:rsidR="000B6D35" w:rsidRPr="008A54A8" w:rsidRDefault="000B6D35" w:rsidP="008A54A8">
            <w:pPr>
              <w:spacing w:before="240" w:after="240"/>
              <w:rPr>
                <w:rFonts w:ascii="Calibri" w:hAnsi="Calibri"/>
                <w:b/>
                <w:bCs/>
                <w:i/>
                <w:iCs/>
              </w:rPr>
            </w:pPr>
            <w:proofErr w:type="spellStart"/>
            <w:r w:rsidRPr="008A54A8">
              <w:rPr>
                <w:rFonts w:ascii="Calibri" w:hAnsi="Calibri"/>
                <w:b/>
                <w:bCs/>
                <w:i/>
                <w:iCs/>
              </w:rPr>
              <w:t>Post Doctoral</w:t>
            </w:r>
            <w:proofErr w:type="spellEnd"/>
            <w:r w:rsidRPr="008A54A8">
              <w:rPr>
                <w:rFonts w:ascii="Calibri" w:hAnsi="Calibri"/>
                <w:b/>
                <w:bCs/>
                <w:i/>
                <w:iCs/>
              </w:rPr>
              <w:t xml:space="preserve"> Fellows</w:t>
            </w:r>
          </w:p>
        </w:tc>
        <w:tc>
          <w:tcPr>
            <w:tcW w:w="9288" w:type="dxa"/>
          </w:tcPr>
          <w:p w:rsidR="000B6D35" w:rsidRPr="008F78F1" w:rsidRDefault="000B6D35" w:rsidP="008A54A8">
            <w:pPr>
              <w:spacing w:before="240" w:after="240"/>
              <w:rPr>
                <w:rFonts w:ascii="Calibri" w:hAnsi="Calibri"/>
                <w:sz w:val="22"/>
                <w:szCs w:val="22"/>
              </w:rPr>
            </w:pPr>
          </w:p>
        </w:tc>
      </w:tr>
      <w:tr w:rsidR="000B6D35" w:rsidRPr="008A54A8" w:rsidTr="008A54A8">
        <w:tc>
          <w:tcPr>
            <w:tcW w:w="3780" w:type="dxa"/>
            <w:shd w:val="clear" w:color="auto" w:fill="DBE5F1"/>
          </w:tcPr>
          <w:p w:rsidR="000B6D35" w:rsidRPr="008A54A8" w:rsidRDefault="000B6D35" w:rsidP="008A54A8">
            <w:pPr>
              <w:spacing w:before="240" w:after="240"/>
              <w:rPr>
                <w:rFonts w:ascii="Calibri" w:hAnsi="Calibri"/>
                <w:b/>
                <w:bCs/>
                <w:i/>
                <w:iCs/>
              </w:rPr>
            </w:pPr>
            <w:r w:rsidRPr="008A54A8">
              <w:rPr>
                <w:rFonts w:ascii="Calibri" w:hAnsi="Calibri"/>
                <w:b/>
                <w:bCs/>
                <w:i/>
                <w:iCs/>
              </w:rPr>
              <w:t>Technician Support</w:t>
            </w:r>
          </w:p>
        </w:tc>
        <w:tc>
          <w:tcPr>
            <w:tcW w:w="9288" w:type="dxa"/>
          </w:tcPr>
          <w:p w:rsidR="000B6D35" w:rsidRPr="008F78F1" w:rsidRDefault="000B6D35" w:rsidP="008A54A8">
            <w:pPr>
              <w:spacing w:before="240" w:after="240"/>
              <w:rPr>
                <w:rFonts w:ascii="Calibri" w:hAnsi="Calibri"/>
                <w:sz w:val="22"/>
                <w:szCs w:val="22"/>
              </w:rPr>
            </w:pPr>
          </w:p>
        </w:tc>
      </w:tr>
      <w:tr w:rsidR="000B6D35" w:rsidRPr="008A54A8" w:rsidTr="008A54A8">
        <w:tc>
          <w:tcPr>
            <w:tcW w:w="3780" w:type="dxa"/>
            <w:shd w:val="clear" w:color="auto" w:fill="DBE5F1"/>
          </w:tcPr>
          <w:p w:rsidR="000B6D35" w:rsidRPr="008A54A8" w:rsidRDefault="000B6D35" w:rsidP="008A54A8">
            <w:pPr>
              <w:spacing w:before="240" w:after="240"/>
              <w:rPr>
                <w:rFonts w:ascii="Calibri" w:hAnsi="Calibri"/>
                <w:b/>
                <w:bCs/>
                <w:i/>
                <w:iCs/>
              </w:rPr>
            </w:pPr>
            <w:r w:rsidRPr="008A54A8">
              <w:rPr>
                <w:rFonts w:ascii="Calibri" w:hAnsi="Calibri"/>
                <w:b/>
                <w:bCs/>
                <w:i/>
                <w:iCs/>
              </w:rPr>
              <w:t>Maintenance Contracts</w:t>
            </w:r>
          </w:p>
        </w:tc>
        <w:tc>
          <w:tcPr>
            <w:tcW w:w="9288" w:type="dxa"/>
          </w:tcPr>
          <w:p w:rsidR="000B6D35" w:rsidRPr="008F78F1" w:rsidRDefault="00523B63" w:rsidP="008A54A8">
            <w:pPr>
              <w:spacing w:before="240" w:after="240"/>
              <w:rPr>
                <w:rFonts w:ascii="Calibri" w:hAnsi="Calibri"/>
                <w:sz w:val="22"/>
                <w:szCs w:val="22"/>
              </w:rPr>
            </w:pPr>
            <w:r w:rsidRPr="008F78F1">
              <w:rPr>
                <w:rFonts w:ascii="Calibri" w:hAnsi="Calibri"/>
                <w:sz w:val="22"/>
                <w:szCs w:val="22"/>
              </w:rPr>
              <w:t xml:space="preserve">$5,300.00 </w:t>
            </w:r>
            <w:proofErr w:type="spellStart"/>
            <w:r w:rsidRPr="008F78F1">
              <w:rPr>
                <w:rFonts w:ascii="Calibri" w:hAnsi="Calibri"/>
                <w:sz w:val="22"/>
                <w:szCs w:val="22"/>
              </w:rPr>
              <w:t>Inteum</w:t>
            </w:r>
            <w:proofErr w:type="spellEnd"/>
            <w:r w:rsidRPr="008F78F1">
              <w:rPr>
                <w:rFonts w:ascii="Calibri" w:hAnsi="Calibri"/>
                <w:sz w:val="22"/>
                <w:szCs w:val="22"/>
              </w:rPr>
              <w:t xml:space="preserve"> Intellectual Property management database renewal fee</w:t>
            </w:r>
          </w:p>
        </w:tc>
      </w:tr>
      <w:tr w:rsidR="000B6D35" w:rsidRPr="008A54A8" w:rsidTr="008A54A8">
        <w:tc>
          <w:tcPr>
            <w:tcW w:w="3780" w:type="dxa"/>
            <w:shd w:val="clear" w:color="auto" w:fill="DBE5F1"/>
          </w:tcPr>
          <w:p w:rsidR="000B6D35" w:rsidRPr="008A54A8" w:rsidRDefault="000B6D35" w:rsidP="008A54A8">
            <w:pPr>
              <w:spacing w:before="240" w:after="240"/>
              <w:rPr>
                <w:rFonts w:ascii="Calibri" w:hAnsi="Calibri"/>
                <w:b/>
                <w:bCs/>
                <w:i/>
                <w:iCs/>
              </w:rPr>
            </w:pPr>
            <w:r w:rsidRPr="008A54A8">
              <w:rPr>
                <w:rFonts w:ascii="Calibri" w:hAnsi="Calibri"/>
                <w:b/>
                <w:bCs/>
                <w:i/>
                <w:iCs/>
              </w:rPr>
              <w:t>Research Equipment</w:t>
            </w:r>
          </w:p>
        </w:tc>
        <w:tc>
          <w:tcPr>
            <w:tcW w:w="9288" w:type="dxa"/>
          </w:tcPr>
          <w:p w:rsidR="000B6D35" w:rsidRPr="008F78F1" w:rsidRDefault="00523B63" w:rsidP="00523B63">
            <w:pPr>
              <w:spacing w:before="240" w:after="240"/>
              <w:rPr>
                <w:rFonts w:ascii="Calibri" w:hAnsi="Calibri"/>
                <w:sz w:val="22"/>
                <w:szCs w:val="22"/>
              </w:rPr>
            </w:pPr>
            <w:r w:rsidRPr="008F78F1">
              <w:rPr>
                <w:rFonts w:ascii="Calibri" w:hAnsi="Calibri"/>
                <w:sz w:val="22"/>
                <w:szCs w:val="22"/>
              </w:rPr>
              <w:t xml:space="preserve">$340.00 Idaho </w:t>
            </w:r>
            <w:proofErr w:type="spellStart"/>
            <w:r w:rsidRPr="008F78F1">
              <w:rPr>
                <w:rFonts w:ascii="Calibri" w:hAnsi="Calibri"/>
                <w:sz w:val="22"/>
                <w:szCs w:val="22"/>
              </w:rPr>
              <w:t>Microfabrication</w:t>
            </w:r>
            <w:proofErr w:type="spellEnd"/>
            <w:r w:rsidRPr="008F78F1">
              <w:rPr>
                <w:rFonts w:ascii="Calibri" w:hAnsi="Calibri"/>
                <w:sz w:val="22"/>
                <w:szCs w:val="22"/>
              </w:rPr>
              <w:t xml:space="preserve"> Lab </w:t>
            </w:r>
          </w:p>
        </w:tc>
      </w:tr>
      <w:tr w:rsidR="000B6D35" w:rsidRPr="008A54A8" w:rsidTr="008A54A8">
        <w:trPr>
          <w:trHeight w:val="719"/>
        </w:trPr>
        <w:tc>
          <w:tcPr>
            <w:tcW w:w="3780" w:type="dxa"/>
            <w:shd w:val="clear" w:color="auto" w:fill="DBE5F1"/>
          </w:tcPr>
          <w:p w:rsidR="000B6D35" w:rsidRPr="008A54A8" w:rsidRDefault="000B6D35" w:rsidP="008A54A8">
            <w:pPr>
              <w:spacing w:before="120" w:after="120"/>
              <w:rPr>
                <w:rFonts w:ascii="Calibri" w:hAnsi="Calibri"/>
                <w:b/>
                <w:bCs/>
                <w:i/>
                <w:iCs/>
              </w:rPr>
            </w:pPr>
            <w:r w:rsidRPr="008A54A8">
              <w:rPr>
                <w:rFonts w:ascii="Calibri" w:hAnsi="Calibri"/>
                <w:b/>
                <w:bCs/>
                <w:i/>
                <w:iCs/>
              </w:rPr>
              <w:t>Competitively Awarded Summer Research Support</w:t>
            </w:r>
          </w:p>
        </w:tc>
        <w:tc>
          <w:tcPr>
            <w:tcW w:w="9288" w:type="dxa"/>
          </w:tcPr>
          <w:p w:rsidR="000B6D35" w:rsidRPr="008F78F1" w:rsidRDefault="000B6D35" w:rsidP="008A54A8">
            <w:pPr>
              <w:spacing w:before="240" w:after="240"/>
              <w:rPr>
                <w:rFonts w:ascii="Calibri" w:hAnsi="Calibri"/>
                <w:sz w:val="22"/>
                <w:szCs w:val="22"/>
              </w:rPr>
            </w:pPr>
          </w:p>
        </w:tc>
      </w:tr>
      <w:tr w:rsidR="000B6D35" w:rsidRPr="008A54A8" w:rsidTr="008A54A8">
        <w:tc>
          <w:tcPr>
            <w:tcW w:w="3780" w:type="dxa"/>
            <w:shd w:val="clear" w:color="auto" w:fill="DBE5F1"/>
          </w:tcPr>
          <w:p w:rsidR="000B6D35" w:rsidRPr="008A54A8" w:rsidRDefault="000B6D35" w:rsidP="008A54A8">
            <w:pPr>
              <w:spacing w:before="240" w:after="240"/>
              <w:rPr>
                <w:rFonts w:ascii="Calibri" w:hAnsi="Calibri"/>
                <w:b/>
                <w:bCs/>
                <w:i/>
                <w:iCs/>
              </w:rPr>
            </w:pPr>
            <w:r w:rsidRPr="008A54A8">
              <w:rPr>
                <w:rFonts w:ascii="Calibri" w:hAnsi="Calibri"/>
                <w:b/>
                <w:bCs/>
                <w:i/>
                <w:iCs/>
              </w:rPr>
              <w:t>Start-Up Funds for New Hires</w:t>
            </w:r>
          </w:p>
        </w:tc>
        <w:tc>
          <w:tcPr>
            <w:tcW w:w="9288" w:type="dxa"/>
          </w:tcPr>
          <w:p w:rsidR="000B6D35" w:rsidRPr="008F78F1" w:rsidRDefault="000B6D35" w:rsidP="008A54A8">
            <w:pPr>
              <w:spacing w:before="240" w:after="240"/>
              <w:rPr>
                <w:rFonts w:ascii="Calibri" w:hAnsi="Calibri"/>
                <w:sz w:val="22"/>
                <w:szCs w:val="22"/>
              </w:rPr>
            </w:pPr>
          </w:p>
        </w:tc>
      </w:tr>
      <w:tr w:rsidR="000B6D35" w:rsidRPr="008A54A8" w:rsidTr="008A54A8">
        <w:tc>
          <w:tcPr>
            <w:tcW w:w="3780" w:type="dxa"/>
            <w:shd w:val="clear" w:color="auto" w:fill="DBE5F1"/>
          </w:tcPr>
          <w:p w:rsidR="000B6D35" w:rsidRPr="008A54A8" w:rsidRDefault="000B6D35" w:rsidP="008A54A8">
            <w:pPr>
              <w:spacing w:before="120" w:after="120"/>
              <w:rPr>
                <w:rFonts w:ascii="Calibri" w:hAnsi="Calibri"/>
                <w:b/>
                <w:bCs/>
                <w:i/>
                <w:iCs/>
              </w:rPr>
            </w:pPr>
            <w:r w:rsidRPr="008A54A8">
              <w:rPr>
                <w:rFonts w:ascii="Calibri" w:hAnsi="Calibri"/>
                <w:b/>
                <w:bCs/>
                <w:i/>
                <w:iCs/>
              </w:rPr>
              <w:t>Incentives to Reward Faculty for Research Achievements</w:t>
            </w:r>
          </w:p>
        </w:tc>
        <w:tc>
          <w:tcPr>
            <w:tcW w:w="9288" w:type="dxa"/>
          </w:tcPr>
          <w:p w:rsidR="000B6D35" w:rsidRPr="008F78F1" w:rsidRDefault="000B6D35" w:rsidP="008A54A8">
            <w:pPr>
              <w:spacing w:before="240" w:after="240"/>
              <w:rPr>
                <w:rFonts w:ascii="Calibri" w:hAnsi="Calibri"/>
                <w:sz w:val="22"/>
                <w:szCs w:val="22"/>
              </w:rPr>
            </w:pPr>
          </w:p>
        </w:tc>
      </w:tr>
      <w:tr w:rsidR="000B6D35" w:rsidRPr="008A54A8" w:rsidTr="008A54A8">
        <w:tc>
          <w:tcPr>
            <w:tcW w:w="3780" w:type="dxa"/>
            <w:shd w:val="clear" w:color="auto" w:fill="DBE5F1"/>
          </w:tcPr>
          <w:p w:rsidR="000B6D35" w:rsidRPr="008A54A8" w:rsidRDefault="000B6D35" w:rsidP="008A54A8">
            <w:pPr>
              <w:spacing w:before="240" w:after="240"/>
              <w:rPr>
                <w:rFonts w:ascii="Calibri" w:hAnsi="Calibri"/>
                <w:b/>
                <w:bCs/>
                <w:i/>
                <w:iCs/>
              </w:rPr>
            </w:pPr>
            <w:r w:rsidRPr="008A54A8">
              <w:rPr>
                <w:rFonts w:ascii="Calibri" w:hAnsi="Calibri"/>
                <w:b/>
                <w:bCs/>
                <w:i/>
                <w:iCs/>
              </w:rPr>
              <w:t>Other</w:t>
            </w:r>
          </w:p>
        </w:tc>
        <w:tc>
          <w:tcPr>
            <w:tcW w:w="9288" w:type="dxa"/>
          </w:tcPr>
          <w:p w:rsidR="000B6D35" w:rsidRPr="008F78F1" w:rsidRDefault="00523B63" w:rsidP="008F78F1">
            <w:pPr>
              <w:spacing w:before="240" w:after="240"/>
              <w:rPr>
                <w:rFonts w:ascii="Calibri" w:hAnsi="Calibri"/>
                <w:sz w:val="22"/>
                <w:szCs w:val="22"/>
              </w:rPr>
            </w:pPr>
            <w:r w:rsidRPr="008F78F1">
              <w:rPr>
                <w:rFonts w:ascii="Calibri" w:hAnsi="Calibri"/>
                <w:sz w:val="22"/>
                <w:szCs w:val="22"/>
              </w:rPr>
              <w:t>$59,958.00 prorated partial year Salary/Fringe for new hire Director, Office of Technology Transfer.</w:t>
            </w:r>
          </w:p>
        </w:tc>
      </w:tr>
      <w:tr w:rsidR="000B6D35" w:rsidRPr="008A54A8" w:rsidTr="008A54A8">
        <w:tc>
          <w:tcPr>
            <w:tcW w:w="3780" w:type="dxa"/>
            <w:shd w:val="clear" w:color="auto" w:fill="B8CCE4"/>
          </w:tcPr>
          <w:p w:rsidR="000B6D35" w:rsidRPr="008A54A8" w:rsidRDefault="000B6D35" w:rsidP="008A54A8">
            <w:pPr>
              <w:spacing w:before="240" w:after="240"/>
              <w:rPr>
                <w:rFonts w:ascii="Calibri" w:hAnsi="Calibri"/>
                <w:b/>
                <w:bCs/>
                <w:i/>
                <w:iCs/>
              </w:rPr>
            </w:pPr>
            <w:r w:rsidRPr="008A54A8">
              <w:rPr>
                <w:rFonts w:ascii="Calibri" w:hAnsi="Calibri"/>
                <w:b/>
                <w:bCs/>
                <w:i/>
                <w:iCs/>
              </w:rPr>
              <w:t>Total Allocation</w:t>
            </w:r>
          </w:p>
        </w:tc>
        <w:tc>
          <w:tcPr>
            <w:tcW w:w="9288" w:type="dxa"/>
          </w:tcPr>
          <w:p w:rsidR="000B6D35" w:rsidRPr="008F78F1" w:rsidRDefault="00523B63" w:rsidP="00523B63">
            <w:pPr>
              <w:spacing w:before="240" w:after="240"/>
              <w:rPr>
                <w:rFonts w:ascii="Calibri" w:hAnsi="Calibri"/>
                <w:sz w:val="22"/>
                <w:szCs w:val="22"/>
              </w:rPr>
            </w:pPr>
            <w:r w:rsidRPr="008F78F1">
              <w:rPr>
                <w:rFonts w:ascii="Calibri" w:hAnsi="Calibri"/>
                <w:sz w:val="22"/>
                <w:szCs w:val="22"/>
              </w:rPr>
              <w:t>$65,598 (partial expenditure due to later than expected hire of OTT Director)</w:t>
            </w:r>
            <w:r w:rsidR="008F78F1" w:rsidRPr="008F78F1">
              <w:rPr>
                <w:rFonts w:ascii="Calibri" w:hAnsi="Calibri"/>
                <w:sz w:val="22"/>
                <w:szCs w:val="22"/>
              </w:rPr>
              <w:t>. Remaining 2013 funds will be carried forward for 2014 salary.</w:t>
            </w:r>
          </w:p>
        </w:tc>
      </w:tr>
    </w:tbl>
    <w:p w:rsidR="00077B17" w:rsidRDefault="00077B17">
      <w:pPr>
        <w:rPr>
          <w:sz w:val="26"/>
          <w:szCs w:val="26"/>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4A0" w:firstRow="1" w:lastRow="0" w:firstColumn="1" w:lastColumn="0" w:noHBand="0" w:noVBand="1"/>
      </w:tblPr>
      <w:tblGrid>
        <w:gridCol w:w="2942"/>
        <w:gridCol w:w="10234"/>
      </w:tblGrid>
      <w:tr w:rsidR="000B6D35" w:rsidRPr="008A54A8" w:rsidTr="000110D2">
        <w:tc>
          <w:tcPr>
            <w:tcW w:w="2942" w:type="dxa"/>
            <w:shd w:val="clear" w:color="auto" w:fill="4F81BD"/>
          </w:tcPr>
          <w:p w:rsidR="000B6D35" w:rsidRPr="008A54A8" w:rsidRDefault="000B6D35" w:rsidP="000B6D35">
            <w:pPr>
              <w:rPr>
                <w:rFonts w:ascii="Calibri" w:hAnsi="Calibri"/>
                <w:b/>
                <w:bCs/>
                <w:i/>
                <w:iCs/>
                <w:color w:val="FFFFFF"/>
                <w:sz w:val="28"/>
                <w:szCs w:val="28"/>
              </w:rPr>
            </w:pPr>
            <w:r w:rsidRPr="008A54A8">
              <w:rPr>
                <w:rFonts w:ascii="Calibri" w:hAnsi="Calibri"/>
                <w:b/>
                <w:bCs/>
                <w:i/>
                <w:iCs/>
                <w:color w:val="FFFFFF"/>
                <w:sz w:val="28"/>
                <w:szCs w:val="28"/>
              </w:rPr>
              <w:lastRenderedPageBreak/>
              <w:br w:type="page"/>
            </w:r>
            <w:r w:rsidRPr="008A54A8">
              <w:rPr>
                <w:rFonts w:ascii="Calibri" w:hAnsi="Calibri"/>
                <w:b/>
                <w:bCs/>
                <w:i/>
                <w:iCs/>
                <w:color w:val="FFFFFF"/>
                <w:sz w:val="28"/>
                <w:szCs w:val="28"/>
              </w:rPr>
              <w:br w:type="page"/>
              <w:t>Detailed Allocations</w:t>
            </w:r>
          </w:p>
        </w:tc>
        <w:tc>
          <w:tcPr>
            <w:tcW w:w="10234" w:type="dxa"/>
            <w:shd w:val="clear" w:color="auto" w:fill="4F81BD"/>
          </w:tcPr>
          <w:p w:rsidR="000B6D35" w:rsidRPr="008A54A8" w:rsidRDefault="000B6D35" w:rsidP="008A54A8">
            <w:pPr>
              <w:jc w:val="center"/>
              <w:rPr>
                <w:rFonts w:ascii="Calibri" w:hAnsi="Calibri"/>
                <w:b/>
                <w:bCs/>
                <w:i/>
                <w:iCs/>
                <w:color w:val="FFFFFF"/>
                <w:sz w:val="28"/>
                <w:szCs w:val="28"/>
              </w:rPr>
            </w:pPr>
          </w:p>
        </w:tc>
      </w:tr>
      <w:tr w:rsidR="000B6D35" w:rsidRPr="008A54A8" w:rsidTr="000110D2">
        <w:tc>
          <w:tcPr>
            <w:tcW w:w="2942" w:type="dxa"/>
            <w:shd w:val="clear" w:color="auto" w:fill="DBE5F1"/>
          </w:tcPr>
          <w:p w:rsidR="000B6D35" w:rsidRPr="008A54A8" w:rsidRDefault="000B6D35" w:rsidP="008A54A8">
            <w:pPr>
              <w:spacing w:before="240" w:after="240"/>
              <w:rPr>
                <w:rFonts w:ascii="Calibri" w:hAnsi="Calibri"/>
                <w:b/>
                <w:bCs/>
                <w:i/>
                <w:iCs/>
              </w:rPr>
            </w:pPr>
            <w:r w:rsidRPr="008A54A8">
              <w:rPr>
                <w:rFonts w:ascii="Calibri" w:hAnsi="Calibri"/>
                <w:b/>
                <w:bCs/>
                <w:i/>
                <w:iCs/>
              </w:rPr>
              <w:t>Publications</w:t>
            </w:r>
            <w:r w:rsidR="00251D87" w:rsidRPr="008A54A8">
              <w:rPr>
                <w:rFonts w:ascii="Calibri" w:hAnsi="Calibri"/>
                <w:b/>
                <w:bCs/>
                <w:i/>
                <w:iCs/>
              </w:rPr>
              <w:t xml:space="preserve"> in refereed journals</w:t>
            </w:r>
          </w:p>
        </w:tc>
        <w:tc>
          <w:tcPr>
            <w:tcW w:w="10234" w:type="dxa"/>
          </w:tcPr>
          <w:p w:rsidR="000B6D35" w:rsidRPr="008A54A8" w:rsidRDefault="000B6D35" w:rsidP="008A54A8">
            <w:pPr>
              <w:spacing w:before="240" w:after="240"/>
              <w:rPr>
                <w:rFonts w:ascii="Calibri" w:hAnsi="Calibri"/>
                <w:sz w:val="26"/>
                <w:szCs w:val="26"/>
              </w:rPr>
            </w:pPr>
          </w:p>
        </w:tc>
      </w:tr>
      <w:tr w:rsidR="000B6D35" w:rsidRPr="008A54A8" w:rsidTr="000110D2">
        <w:tc>
          <w:tcPr>
            <w:tcW w:w="2942" w:type="dxa"/>
            <w:shd w:val="clear" w:color="auto" w:fill="DBE5F1"/>
          </w:tcPr>
          <w:p w:rsidR="000B6D35" w:rsidRPr="008A54A8" w:rsidRDefault="000B6D35" w:rsidP="008A54A8">
            <w:pPr>
              <w:spacing w:before="120" w:after="120"/>
              <w:rPr>
                <w:rFonts w:ascii="Calibri" w:hAnsi="Calibri"/>
                <w:b/>
                <w:bCs/>
                <w:i/>
                <w:iCs/>
              </w:rPr>
            </w:pPr>
            <w:r w:rsidRPr="008A54A8">
              <w:rPr>
                <w:rFonts w:ascii="Calibri" w:hAnsi="Calibri"/>
                <w:b/>
                <w:bCs/>
                <w:i/>
                <w:iCs/>
              </w:rPr>
              <w:t>Presentations</w:t>
            </w:r>
            <w:r w:rsidR="00251D87" w:rsidRPr="008A54A8">
              <w:rPr>
                <w:rFonts w:ascii="Calibri" w:hAnsi="Calibri"/>
                <w:b/>
                <w:bCs/>
                <w:i/>
                <w:iCs/>
              </w:rPr>
              <w:t xml:space="preserve"> at professional meetings and conferences</w:t>
            </w:r>
          </w:p>
        </w:tc>
        <w:tc>
          <w:tcPr>
            <w:tcW w:w="10234" w:type="dxa"/>
          </w:tcPr>
          <w:p w:rsidR="000B6D35" w:rsidRPr="008A54A8" w:rsidRDefault="000B6D35" w:rsidP="008A54A8">
            <w:pPr>
              <w:spacing w:before="240" w:after="240"/>
              <w:rPr>
                <w:rFonts w:ascii="Calibri" w:hAnsi="Calibri"/>
                <w:sz w:val="26"/>
                <w:szCs w:val="26"/>
              </w:rPr>
            </w:pPr>
          </w:p>
        </w:tc>
      </w:tr>
      <w:tr w:rsidR="000B6D35" w:rsidRPr="008A54A8" w:rsidTr="000110D2">
        <w:tc>
          <w:tcPr>
            <w:tcW w:w="2942" w:type="dxa"/>
            <w:shd w:val="clear" w:color="auto" w:fill="DBE5F1"/>
          </w:tcPr>
          <w:p w:rsidR="000B6D35" w:rsidRPr="008A54A8" w:rsidRDefault="000D52CB" w:rsidP="008A54A8">
            <w:pPr>
              <w:spacing w:before="240" w:after="240"/>
              <w:rPr>
                <w:rFonts w:ascii="Calibri" w:hAnsi="Calibri"/>
                <w:b/>
                <w:bCs/>
                <w:i/>
                <w:iCs/>
              </w:rPr>
            </w:pPr>
            <w:r w:rsidRPr="008A54A8">
              <w:rPr>
                <w:rFonts w:ascii="Calibri" w:hAnsi="Calibri"/>
                <w:b/>
                <w:bCs/>
                <w:i/>
                <w:iCs/>
              </w:rPr>
              <w:t xml:space="preserve">Grants </w:t>
            </w:r>
            <w:r w:rsidR="000B6D35" w:rsidRPr="008A54A8">
              <w:rPr>
                <w:rFonts w:ascii="Calibri" w:hAnsi="Calibri"/>
                <w:b/>
                <w:bCs/>
                <w:i/>
                <w:iCs/>
              </w:rPr>
              <w:t>Received</w:t>
            </w:r>
            <w:r w:rsidR="00251D87" w:rsidRPr="008A54A8">
              <w:rPr>
                <w:rFonts w:ascii="Calibri" w:hAnsi="Calibri"/>
                <w:b/>
                <w:bCs/>
                <w:i/>
                <w:iCs/>
              </w:rPr>
              <w:t xml:space="preserve"> as a result</w:t>
            </w:r>
          </w:p>
        </w:tc>
        <w:tc>
          <w:tcPr>
            <w:tcW w:w="10234" w:type="dxa"/>
          </w:tcPr>
          <w:p w:rsidR="000B6D35" w:rsidRPr="008A54A8" w:rsidRDefault="000B6D35" w:rsidP="008A54A8">
            <w:pPr>
              <w:spacing w:before="240" w:after="240"/>
              <w:rPr>
                <w:rFonts w:ascii="Calibri" w:hAnsi="Calibri"/>
                <w:sz w:val="26"/>
                <w:szCs w:val="26"/>
              </w:rPr>
            </w:pPr>
          </w:p>
        </w:tc>
      </w:tr>
      <w:tr w:rsidR="000B6D35" w:rsidRPr="008A54A8" w:rsidTr="000110D2">
        <w:tc>
          <w:tcPr>
            <w:tcW w:w="2942" w:type="dxa"/>
            <w:shd w:val="clear" w:color="auto" w:fill="DBE5F1"/>
          </w:tcPr>
          <w:p w:rsidR="000B6D35" w:rsidRPr="008A54A8" w:rsidRDefault="000B6D35" w:rsidP="008A54A8">
            <w:pPr>
              <w:spacing w:before="240" w:after="240"/>
              <w:rPr>
                <w:rFonts w:ascii="Calibri" w:hAnsi="Calibri"/>
                <w:b/>
                <w:bCs/>
                <w:i/>
                <w:iCs/>
              </w:rPr>
            </w:pPr>
            <w:r w:rsidRPr="008A54A8">
              <w:rPr>
                <w:rFonts w:ascii="Calibri" w:hAnsi="Calibri"/>
                <w:b/>
                <w:bCs/>
                <w:i/>
                <w:iCs/>
              </w:rPr>
              <w:t>Grants Pending</w:t>
            </w:r>
          </w:p>
        </w:tc>
        <w:tc>
          <w:tcPr>
            <w:tcW w:w="10234" w:type="dxa"/>
          </w:tcPr>
          <w:p w:rsidR="000B6D35" w:rsidRPr="008A54A8" w:rsidRDefault="000B6D35" w:rsidP="008A54A8">
            <w:pPr>
              <w:spacing w:before="240" w:after="240"/>
              <w:rPr>
                <w:rFonts w:ascii="Calibri" w:hAnsi="Calibri"/>
                <w:sz w:val="26"/>
                <w:szCs w:val="26"/>
              </w:rPr>
            </w:pPr>
          </w:p>
        </w:tc>
      </w:tr>
      <w:tr w:rsidR="000B6D35" w:rsidRPr="008A54A8" w:rsidTr="000110D2">
        <w:tc>
          <w:tcPr>
            <w:tcW w:w="2942" w:type="dxa"/>
            <w:shd w:val="clear" w:color="auto" w:fill="DBE5F1"/>
          </w:tcPr>
          <w:p w:rsidR="000B6D35" w:rsidRPr="008A54A8" w:rsidRDefault="000B6D35" w:rsidP="008A54A8">
            <w:pPr>
              <w:spacing w:before="240" w:after="240"/>
              <w:rPr>
                <w:rFonts w:ascii="Calibri" w:hAnsi="Calibri"/>
                <w:b/>
                <w:bCs/>
                <w:i/>
                <w:iCs/>
              </w:rPr>
            </w:pPr>
            <w:r w:rsidRPr="008A54A8">
              <w:rPr>
                <w:rFonts w:ascii="Calibri" w:hAnsi="Calibri"/>
                <w:b/>
                <w:bCs/>
                <w:i/>
                <w:iCs/>
              </w:rPr>
              <w:t>Student Participation</w:t>
            </w:r>
          </w:p>
        </w:tc>
        <w:tc>
          <w:tcPr>
            <w:tcW w:w="10234" w:type="dxa"/>
          </w:tcPr>
          <w:p w:rsidR="000B6D35" w:rsidRPr="008A54A8" w:rsidRDefault="000B6D35" w:rsidP="008A54A8">
            <w:pPr>
              <w:spacing w:before="240" w:after="240"/>
              <w:rPr>
                <w:rFonts w:ascii="Calibri" w:hAnsi="Calibri"/>
                <w:sz w:val="26"/>
                <w:szCs w:val="26"/>
              </w:rPr>
            </w:pPr>
          </w:p>
        </w:tc>
      </w:tr>
      <w:tr w:rsidR="000B6D35" w:rsidRPr="008A54A8" w:rsidTr="000110D2">
        <w:tc>
          <w:tcPr>
            <w:tcW w:w="2942" w:type="dxa"/>
            <w:shd w:val="clear" w:color="auto" w:fill="DBE5F1"/>
          </w:tcPr>
          <w:p w:rsidR="000B6D35" w:rsidRPr="008A54A8" w:rsidRDefault="000B6D35" w:rsidP="008A54A8">
            <w:pPr>
              <w:spacing w:before="240" w:after="240"/>
              <w:rPr>
                <w:rFonts w:ascii="Calibri" w:hAnsi="Calibri"/>
                <w:b/>
                <w:bCs/>
                <w:i/>
                <w:iCs/>
              </w:rPr>
            </w:pPr>
            <w:r w:rsidRPr="008A54A8">
              <w:rPr>
                <w:rFonts w:ascii="Calibri" w:hAnsi="Calibri"/>
                <w:b/>
                <w:bCs/>
                <w:i/>
                <w:iCs/>
              </w:rPr>
              <w:t>Faculty Participation</w:t>
            </w:r>
          </w:p>
        </w:tc>
        <w:tc>
          <w:tcPr>
            <w:tcW w:w="10234" w:type="dxa"/>
          </w:tcPr>
          <w:p w:rsidR="000B6D35" w:rsidRPr="008A54A8" w:rsidRDefault="000B6D35" w:rsidP="008A54A8">
            <w:pPr>
              <w:spacing w:before="240" w:after="240"/>
              <w:rPr>
                <w:rFonts w:ascii="Calibri" w:hAnsi="Calibri"/>
                <w:sz w:val="26"/>
                <w:szCs w:val="26"/>
              </w:rPr>
            </w:pPr>
          </w:p>
        </w:tc>
      </w:tr>
      <w:tr w:rsidR="000B6D35" w:rsidRPr="008A54A8" w:rsidTr="000110D2">
        <w:trPr>
          <w:trHeight w:val="719"/>
        </w:trPr>
        <w:tc>
          <w:tcPr>
            <w:tcW w:w="2942" w:type="dxa"/>
            <w:shd w:val="clear" w:color="auto" w:fill="DBE5F1"/>
          </w:tcPr>
          <w:p w:rsidR="000B6D35" w:rsidRPr="008A54A8" w:rsidRDefault="000B6D35" w:rsidP="008A54A8">
            <w:pPr>
              <w:spacing w:before="120" w:after="120"/>
              <w:rPr>
                <w:rFonts w:ascii="Calibri" w:hAnsi="Calibri"/>
                <w:b/>
                <w:bCs/>
                <w:i/>
                <w:iCs/>
              </w:rPr>
            </w:pPr>
            <w:r w:rsidRPr="008A54A8">
              <w:rPr>
                <w:rFonts w:ascii="Calibri" w:hAnsi="Calibri"/>
                <w:b/>
                <w:bCs/>
                <w:i/>
                <w:iCs/>
              </w:rPr>
              <w:t>Other Participation</w:t>
            </w:r>
          </w:p>
        </w:tc>
        <w:tc>
          <w:tcPr>
            <w:tcW w:w="10234" w:type="dxa"/>
          </w:tcPr>
          <w:p w:rsidR="000B6D35" w:rsidRPr="008A54A8" w:rsidRDefault="000B6D35" w:rsidP="008A54A8">
            <w:pPr>
              <w:spacing w:before="240" w:after="240"/>
              <w:rPr>
                <w:rFonts w:ascii="Calibri" w:hAnsi="Calibri"/>
                <w:sz w:val="26"/>
                <w:szCs w:val="26"/>
              </w:rPr>
            </w:pPr>
          </w:p>
        </w:tc>
      </w:tr>
      <w:tr w:rsidR="000B6D35" w:rsidRPr="008A54A8" w:rsidTr="000110D2">
        <w:tc>
          <w:tcPr>
            <w:tcW w:w="2942" w:type="dxa"/>
            <w:shd w:val="clear" w:color="auto" w:fill="DBE5F1"/>
          </w:tcPr>
          <w:p w:rsidR="000B6D35" w:rsidRPr="008A54A8" w:rsidRDefault="000B6D35" w:rsidP="008A54A8">
            <w:pPr>
              <w:spacing w:before="240" w:after="240"/>
              <w:rPr>
                <w:rFonts w:ascii="Calibri" w:hAnsi="Calibri"/>
                <w:b/>
                <w:bCs/>
                <w:i/>
                <w:iCs/>
              </w:rPr>
            </w:pPr>
            <w:r w:rsidRPr="008A54A8">
              <w:rPr>
                <w:rFonts w:ascii="Calibri" w:hAnsi="Calibri"/>
                <w:b/>
                <w:bCs/>
                <w:i/>
                <w:iCs/>
              </w:rPr>
              <w:t>Patents</w:t>
            </w:r>
            <w:r w:rsidR="00251D87" w:rsidRPr="008A54A8">
              <w:rPr>
                <w:rFonts w:ascii="Calibri" w:hAnsi="Calibri"/>
                <w:b/>
                <w:bCs/>
                <w:i/>
                <w:iCs/>
              </w:rPr>
              <w:t xml:space="preserve"> Awarded</w:t>
            </w:r>
          </w:p>
        </w:tc>
        <w:tc>
          <w:tcPr>
            <w:tcW w:w="10234" w:type="dxa"/>
          </w:tcPr>
          <w:p w:rsidR="000B6D35" w:rsidRPr="00AB200A" w:rsidRDefault="00262148" w:rsidP="008A54A8">
            <w:pPr>
              <w:spacing w:before="240" w:after="240"/>
              <w:rPr>
                <w:rFonts w:ascii="Calibri" w:hAnsi="Calibri"/>
              </w:rPr>
            </w:pPr>
            <w:r w:rsidRPr="00AB200A">
              <w:rPr>
                <w:rFonts w:ascii="Calibri" w:hAnsi="Calibri"/>
              </w:rPr>
              <w:t>7 Issued Patents</w:t>
            </w:r>
          </w:p>
          <w:tbl>
            <w:tblPr>
              <w:tblStyle w:val="TableGrid"/>
              <w:tblW w:w="10008" w:type="dxa"/>
              <w:tblLook w:val="04A0" w:firstRow="1" w:lastRow="0" w:firstColumn="1" w:lastColumn="0" w:noHBand="0" w:noVBand="1"/>
            </w:tblPr>
            <w:tblGrid>
              <w:gridCol w:w="1823"/>
              <w:gridCol w:w="1620"/>
              <w:gridCol w:w="6565"/>
            </w:tblGrid>
            <w:tr w:rsidR="00AB200A" w:rsidRPr="00AB200A" w:rsidTr="00AB200A">
              <w:tc>
                <w:tcPr>
                  <w:tcW w:w="1823" w:type="dxa"/>
                </w:tcPr>
                <w:p w:rsidR="00AB200A" w:rsidRPr="00AB200A" w:rsidRDefault="00AB200A" w:rsidP="00AB200A">
                  <w:pPr>
                    <w:jc w:val="center"/>
                    <w:rPr>
                      <w:rFonts w:asciiTheme="minorHAnsi" w:hAnsiTheme="minorHAnsi"/>
                      <w:b/>
                    </w:rPr>
                  </w:pPr>
                  <w:r w:rsidRPr="00AB200A">
                    <w:rPr>
                      <w:rFonts w:asciiTheme="minorHAnsi" w:hAnsiTheme="minorHAnsi"/>
                      <w:b/>
                    </w:rPr>
                    <w:t>Inventor</w:t>
                  </w:r>
                </w:p>
              </w:tc>
              <w:tc>
                <w:tcPr>
                  <w:tcW w:w="1620" w:type="dxa"/>
                </w:tcPr>
                <w:p w:rsidR="00AB200A" w:rsidRPr="00AB200A" w:rsidRDefault="00AB200A" w:rsidP="00AB200A">
                  <w:pPr>
                    <w:jc w:val="center"/>
                    <w:rPr>
                      <w:rFonts w:asciiTheme="minorHAnsi" w:hAnsiTheme="minorHAnsi"/>
                      <w:b/>
                    </w:rPr>
                  </w:pPr>
                  <w:r w:rsidRPr="00AB200A">
                    <w:rPr>
                      <w:rFonts w:asciiTheme="minorHAnsi" w:hAnsiTheme="minorHAnsi"/>
                      <w:b/>
                    </w:rPr>
                    <w:t>Pat. No.</w:t>
                  </w:r>
                </w:p>
              </w:tc>
              <w:tc>
                <w:tcPr>
                  <w:tcW w:w="6565" w:type="dxa"/>
                </w:tcPr>
                <w:p w:rsidR="00AB200A" w:rsidRPr="00AB200A" w:rsidRDefault="00AB200A" w:rsidP="00AB200A">
                  <w:pPr>
                    <w:jc w:val="center"/>
                    <w:rPr>
                      <w:rFonts w:asciiTheme="minorHAnsi" w:hAnsiTheme="minorHAnsi"/>
                      <w:b/>
                    </w:rPr>
                  </w:pPr>
                  <w:r w:rsidRPr="00AB200A">
                    <w:rPr>
                      <w:rFonts w:asciiTheme="minorHAnsi" w:hAnsiTheme="minorHAnsi"/>
                      <w:b/>
                    </w:rPr>
                    <w:t>Title</w:t>
                  </w:r>
                </w:p>
              </w:tc>
            </w:tr>
            <w:tr w:rsidR="00AB200A" w:rsidRPr="00AB200A" w:rsidTr="00AB200A">
              <w:tc>
                <w:tcPr>
                  <w:tcW w:w="1823" w:type="dxa"/>
                </w:tcPr>
                <w:p w:rsidR="00AB200A" w:rsidRPr="00AB200A" w:rsidRDefault="00AB200A" w:rsidP="008E24FF">
                  <w:pPr>
                    <w:rPr>
                      <w:rFonts w:asciiTheme="minorHAnsi" w:hAnsiTheme="minorHAnsi"/>
                    </w:rPr>
                  </w:pPr>
                  <w:r w:rsidRPr="00AB200A">
                    <w:rPr>
                      <w:rFonts w:asciiTheme="minorHAnsi" w:hAnsiTheme="minorHAnsi"/>
                    </w:rPr>
                    <w:t>Campbell</w:t>
                  </w:r>
                </w:p>
              </w:tc>
              <w:tc>
                <w:tcPr>
                  <w:tcW w:w="1620" w:type="dxa"/>
                </w:tcPr>
                <w:p w:rsidR="00AB200A" w:rsidRPr="00AB200A" w:rsidRDefault="00AB200A" w:rsidP="008E24FF">
                  <w:pPr>
                    <w:jc w:val="center"/>
                    <w:rPr>
                      <w:rFonts w:asciiTheme="minorHAnsi" w:hAnsiTheme="minorHAnsi"/>
                    </w:rPr>
                  </w:pPr>
                  <w:r w:rsidRPr="00AB200A">
                    <w:rPr>
                      <w:rFonts w:asciiTheme="minorHAnsi" w:hAnsiTheme="minorHAnsi"/>
                    </w:rPr>
                    <w:t>8,295,081</w:t>
                  </w:r>
                </w:p>
              </w:tc>
              <w:tc>
                <w:tcPr>
                  <w:tcW w:w="6565" w:type="dxa"/>
                </w:tcPr>
                <w:p w:rsidR="00AB200A" w:rsidRPr="00AB200A" w:rsidRDefault="00AB200A" w:rsidP="008E24FF">
                  <w:pPr>
                    <w:rPr>
                      <w:rFonts w:asciiTheme="minorHAnsi" w:hAnsiTheme="minorHAnsi"/>
                    </w:rPr>
                  </w:pPr>
                  <w:r w:rsidRPr="00AB200A">
                    <w:rPr>
                      <w:rFonts w:asciiTheme="minorHAnsi" w:hAnsiTheme="minorHAnsi"/>
                    </w:rPr>
                    <w:t xml:space="preserve">Forced ion migration for chalcogenide phase change memory device  </w:t>
                  </w:r>
                </w:p>
              </w:tc>
            </w:tr>
            <w:tr w:rsidR="00AB200A" w:rsidRPr="00AB200A" w:rsidTr="00AB200A">
              <w:tc>
                <w:tcPr>
                  <w:tcW w:w="1823" w:type="dxa"/>
                </w:tcPr>
                <w:p w:rsidR="00AB200A" w:rsidRPr="00AB200A" w:rsidRDefault="00AB200A" w:rsidP="008E24FF">
                  <w:pPr>
                    <w:rPr>
                      <w:rFonts w:asciiTheme="minorHAnsi" w:hAnsiTheme="minorHAnsi"/>
                    </w:rPr>
                  </w:pPr>
                  <w:r w:rsidRPr="00AB200A">
                    <w:rPr>
                      <w:rFonts w:asciiTheme="minorHAnsi" w:hAnsiTheme="minorHAnsi"/>
                    </w:rPr>
                    <w:t>Campbell</w:t>
                  </w:r>
                </w:p>
              </w:tc>
              <w:tc>
                <w:tcPr>
                  <w:tcW w:w="1620" w:type="dxa"/>
                </w:tcPr>
                <w:p w:rsidR="00AB200A" w:rsidRPr="00AB200A" w:rsidRDefault="00AB200A" w:rsidP="008E24FF">
                  <w:pPr>
                    <w:jc w:val="center"/>
                    <w:rPr>
                      <w:rFonts w:asciiTheme="minorHAnsi" w:hAnsiTheme="minorHAnsi"/>
                    </w:rPr>
                  </w:pPr>
                  <w:r w:rsidRPr="00AB200A">
                    <w:rPr>
                      <w:rFonts w:asciiTheme="minorHAnsi" w:hAnsiTheme="minorHAnsi"/>
                    </w:rPr>
                    <w:t>8,238,146</w:t>
                  </w:r>
                </w:p>
              </w:tc>
              <w:tc>
                <w:tcPr>
                  <w:tcW w:w="6565" w:type="dxa"/>
                </w:tcPr>
                <w:p w:rsidR="00AB200A" w:rsidRPr="00AB200A" w:rsidRDefault="00AB200A" w:rsidP="008E24FF">
                  <w:pPr>
                    <w:rPr>
                      <w:rFonts w:asciiTheme="minorHAnsi" w:hAnsiTheme="minorHAnsi"/>
                    </w:rPr>
                  </w:pPr>
                  <w:r w:rsidRPr="00AB200A">
                    <w:rPr>
                      <w:rFonts w:asciiTheme="minorHAnsi" w:hAnsiTheme="minorHAnsi"/>
                    </w:rPr>
                    <w:t xml:space="preserve">Variable integrated analog resistor  </w:t>
                  </w:r>
                </w:p>
              </w:tc>
            </w:tr>
            <w:tr w:rsidR="00AB200A" w:rsidRPr="00AB200A" w:rsidTr="00AB200A">
              <w:tc>
                <w:tcPr>
                  <w:tcW w:w="1823" w:type="dxa"/>
                </w:tcPr>
                <w:p w:rsidR="00AB200A" w:rsidRPr="00AB200A" w:rsidRDefault="00AB200A" w:rsidP="008E24FF">
                  <w:pPr>
                    <w:rPr>
                      <w:rFonts w:asciiTheme="minorHAnsi" w:hAnsiTheme="minorHAnsi"/>
                    </w:rPr>
                  </w:pPr>
                  <w:proofErr w:type="spellStart"/>
                  <w:r w:rsidRPr="00AB200A">
                    <w:rPr>
                      <w:rFonts w:asciiTheme="minorHAnsi" w:hAnsiTheme="minorHAnsi"/>
                    </w:rPr>
                    <w:t>Kuang</w:t>
                  </w:r>
                  <w:proofErr w:type="spellEnd"/>
                </w:p>
              </w:tc>
              <w:tc>
                <w:tcPr>
                  <w:tcW w:w="1620" w:type="dxa"/>
                </w:tcPr>
                <w:p w:rsidR="00AB200A" w:rsidRPr="00AB200A" w:rsidRDefault="00AB200A" w:rsidP="008E24FF">
                  <w:pPr>
                    <w:jc w:val="center"/>
                    <w:rPr>
                      <w:rFonts w:asciiTheme="minorHAnsi" w:hAnsiTheme="minorHAnsi"/>
                    </w:rPr>
                  </w:pPr>
                  <w:r w:rsidRPr="00AB200A">
                    <w:rPr>
                      <w:rFonts w:asciiTheme="minorHAnsi" w:hAnsiTheme="minorHAnsi"/>
                    </w:rPr>
                    <w:t>8,314,985</w:t>
                  </w:r>
                </w:p>
              </w:tc>
              <w:tc>
                <w:tcPr>
                  <w:tcW w:w="6565" w:type="dxa"/>
                </w:tcPr>
                <w:p w:rsidR="00AB200A" w:rsidRPr="00AB200A" w:rsidRDefault="00AB200A" w:rsidP="008E24FF">
                  <w:pPr>
                    <w:rPr>
                      <w:rFonts w:asciiTheme="minorHAnsi" w:hAnsiTheme="minorHAnsi"/>
                    </w:rPr>
                  </w:pPr>
                  <w:r w:rsidRPr="00AB200A">
                    <w:rPr>
                      <w:rFonts w:asciiTheme="minorHAnsi" w:hAnsiTheme="minorHAnsi"/>
                    </w:rPr>
                    <w:t xml:space="preserve">Surface </w:t>
                  </w:r>
                  <w:proofErr w:type="spellStart"/>
                  <w:r w:rsidRPr="00AB200A">
                    <w:rPr>
                      <w:rFonts w:asciiTheme="minorHAnsi" w:hAnsiTheme="minorHAnsi"/>
                    </w:rPr>
                    <w:t>plasmon</w:t>
                  </w:r>
                  <w:proofErr w:type="spellEnd"/>
                  <w:r w:rsidRPr="00AB200A">
                    <w:rPr>
                      <w:rFonts w:asciiTheme="minorHAnsi" w:hAnsiTheme="minorHAnsi"/>
                    </w:rPr>
                    <w:t xml:space="preserve"> optical modulator  </w:t>
                  </w:r>
                </w:p>
              </w:tc>
            </w:tr>
            <w:tr w:rsidR="00AB200A" w:rsidRPr="00AB200A" w:rsidTr="00AB200A">
              <w:tc>
                <w:tcPr>
                  <w:tcW w:w="1823" w:type="dxa"/>
                </w:tcPr>
                <w:p w:rsidR="00AB200A" w:rsidRPr="00AB200A" w:rsidRDefault="00AB200A" w:rsidP="008E24FF">
                  <w:pPr>
                    <w:rPr>
                      <w:rFonts w:asciiTheme="minorHAnsi" w:hAnsiTheme="minorHAnsi"/>
                    </w:rPr>
                  </w:pPr>
                  <w:r w:rsidRPr="00AB200A">
                    <w:rPr>
                      <w:rFonts w:asciiTheme="minorHAnsi" w:hAnsiTheme="minorHAnsi"/>
                    </w:rPr>
                    <w:t>Campbell</w:t>
                  </w:r>
                </w:p>
              </w:tc>
              <w:tc>
                <w:tcPr>
                  <w:tcW w:w="1620" w:type="dxa"/>
                </w:tcPr>
                <w:p w:rsidR="00AB200A" w:rsidRPr="00AB200A" w:rsidRDefault="00AB200A" w:rsidP="008E24FF">
                  <w:pPr>
                    <w:jc w:val="center"/>
                    <w:rPr>
                      <w:rFonts w:asciiTheme="minorHAnsi" w:hAnsiTheme="minorHAnsi"/>
                    </w:rPr>
                  </w:pPr>
                  <w:r w:rsidRPr="00AB200A">
                    <w:rPr>
                      <w:rFonts w:asciiTheme="minorHAnsi" w:hAnsiTheme="minorHAnsi"/>
                    </w:rPr>
                    <w:t>8,284,590</w:t>
                  </w:r>
                </w:p>
              </w:tc>
              <w:tc>
                <w:tcPr>
                  <w:tcW w:w="6565" w:type="dxa"/>
                </w:tcPr>
                <w:p w:rsidR="00AB200A" w:rsidRPr="00AB200A" w:rsidRDefault="00AB200A" w:rsidP="008E24FF">
                  <w:pPr>
                    <w:rPr>
                      <w:rFonts w:asciiTheme="minorHAnsi" w:hAnsiTheme="minorHAnsi"/>
                    </w:rPr>
                  </w:pPr>
                  <w:proofErr w:type="spellStart"/>
                  <w:r w:rsidRPr="00AB200A">
                    <w:rPr>
                      <w:rFonts w:asciiTheme="minorHAnsi" w:hAnsiTheme="minorHAnsi"/>
                    </w:rPr>
                    <w:t>Integratable</w:t>
                  </w:r>
                  <w:proofErr w:type="spellEnd"/>
                  <w:r w:rsidRPr="00AB200A">
                    <w:rPr>
                      <w:rFonts w:asciiTheme="minorHAnsi" w:hAnsiTheme="minorHAnsi"/>
                    </w:rPr>
                    <w:t xml:space="preserve"> programmable capacitive device  </w:t>
                  </w:r>
                </w:p>
              </w:tc>
            </w:tr>
            <w:tr w:rsidR="00AB200A" w:rsidRPr="00AB200A" w:rsidTr="00AB200A">
              <w:trPr>
                <w:trHeight w:val="674"/>
              </w:trPr>
              <w:tc>
                <w:tcPr>
                  <w:tcW w:w="1823" w:type="dxa"/>
                </w:tcPr>
                <w:p w:rsidR="00AB200A" w:rsidRPr="00AB200A" w:rsidRDefault="00AB200A" w:rsidP="008E24FF">
                  <w:pPr>
                    <w:rPr>
                      <w:rFonts w:asciiTheme="minorHAnsi" w:hAnsiTheme="minorHAnsi"/>
                    </w:rPr>
                  </w:pPr>
                  <w:r w:rsidRPr="00AB200A">
                    <w:rPr>
                      <w:rFonts w:asciiTheme="minorHAnsi" w:hAnsiTheme="minorHAnsi"/>
                    </w:rPr>
                    <w:lastRenderedPageBreak/>
                    <w:t>Mullner and Knowlton</w:t>
                  </w:r>
                </w:p>
              </w:tc>
              <w:tc>
                <w:tcPr>
                  <w:tcW w:w="1620" w:type="dxa"/>
                </w:tcPr>
                <w:p w:rsidR="00AB200A" w:rsidRPr="00AB200A" w:rsidRDefault="00AB200A" w:rsidP="008E24FF">
                  <w:pPr>
                    <w:jc w:val="center"/>
                    <w:rPr>
                      <w:rFonts w:asciiTheme="minorHAnsi" w:hAnsiTheme="minorHAnsi"/>
                    </w:rPr>
                  </w:pPr>
                  <w:r w:rsidRPr="00AB200A">
                    <w:rPr>
                      <w:rFonts w:asciiTheme="minorHAnsi" w:hAnsiTheme="minorHAnsi"/>
                    </w:rPr>
                    <w:t>8,233,314</w:t>
                  </w:r>
                </w:p>
              </w:tc>
              <w:tc>
                <w:tcPr>
                  <w:tcW w:w="6565" w:type="dxa"/>
                </w:tcPr>
                <w:p w:rsidR="00AB200A" w:rsidRPr="00AB200A" w:rsidRDefault="00AB200A" w:rsidP="008E24FF">
                  <w:pPr>
                    <w:rPr>
                      <w:rFonts w:asciiTheme="minorHAnsi" w:hAnsiTheme="minorHAnsi"/>
                    </w:rPr>
                  </w:pPr>
                  <w:r w:rsidRPr="00AB200A">
                    <w:rPr>
                      <w:rFonts w:asciiTheme="minorHAnsi" w:hAnsiTheme="minorHAnsi"/>
                    </w:rPr>
                    <w:t xml:space="preserve">Multi-state memory and multi-functional devices comprising </w:t>
                  </w:r>
                  <w:proofErr w:type="spellStart"/>
                  <w:r w:rsidRPr="00AB200A">
                    <w:rPr>
                      <w:rFonts w:asciiTheme="minorHAnsi" w:hAnsiTheme="minorHAnsi"/>
                    </w:rPr>
                    <w:t>magnetoplastic</w:t>
                  </w:r>
                  <w:proofErr w:type="spellEnd"/>
                  <w:r w:rsidRPr="00AB200A">
                    <w:rPr>
                      <w:rFonts w:asciiTheme="minorHAnsi" w:hAnsiTheme="minorHAnsi"/>
                    </w:rPr>
                    <w:t xml:space="preserve"> or </w:t>
                  </w:r>
                  <w:proofErr w:type="spellStart"/>
                  <w:r w:rsidRPr="00AB200A">
                    <w:rPr>
                      <w:rFonts w:asciiTheme="minorHAnsi" w:hAnsiTheme="minorHAnsi"/>
                    </w:rPr>
                    <w:t>magnetoelastic</w:t>
                  </w:r>
                  <w:proofErr w:type="spellEnd"/>
                  <w:r w:rsidRPr="00AB200A">
                    <w:rPr>
                      <w:rFonts w:asciiTheme="minorHAnsi" w:hAnsiTheme="minorHAnsi"/>
                    </w:rPr>
                    <w:t xml:space="preserve"> materials  </w:t>
                  </w:r>
                </w:p>
              </w:tc>
            </w:tr>
            <w:tr w:rsidR="00AB200A" w:rsidRPr="00AB200A" w:rsidTr="00AB200A">
              <w:tc>
                <w:tcPr>
                  <w:tcW w:w="1823" w:type="dxa"/>
                </w:tcPr>
                <w:p w:rsidR="00AB200A" w:rsidRPr="00AB200A" w:rsidRDefault="00AB200A" w:rsidP="008E24FF">
                  <w:pPr>
                    <w:rPr>
                      <w:rFonts w:asciiTheme="minorHAnsi" w:hAnsiTheme="minorHAnsi"/>
                    </w:rPr>
                  </w:pPr>
                  <w:r w:rsidRPr="00AB200A">
                    <w:rPr>
                      <w:rFonts w:asciiTheme="minorHAnsi" w:hAnsiTheme="minorHAnsi"/>
                    </w:rPr>
                    <w:t>Campbell</w:t>
                  </w:r>
                </w:p>
              </w:tc>
              <w:tc>
                <w:tcPr>
                  <w:tcW w:w="1620" w:type="dxa"/>
                </w:tcPr>
                <w:p w:rsidR="00AB200A" w:rsidRPr="00AB200A" w:rsidRDefault="00AB200A" w:rsidP="008E24FF">
                  <w:pPr>
                    <w:jc w:val="center"/>
                    <w:rPr>
                      <w:rFonts w:asciiTheme="minorHAnsi" w:hAnsiTheme="minorHAnsi"/>
                    </w:rPr>
                  </w:pPr>
                  <w:r w:rsidRPr="00AB200A">
                    <w:rPr>
                      <w:rFonts w:asciiTheme="minorHAnsi" w:hAnsiTheme="minorHAnsi"/>
                    </w:rPr>
                    <w:t>8,467,236</w:t>
                  </w:r>
                </w:p>
              </w:tc>
              <w:tc>
                <w:tcPr>
                  <w:tcW w:w="6565" w:type="dxa"/>
                </w:tcPr>
                <w:p w:rsidR="00AB200A" w:rsidRPr="00AB200A" w:rsidRDefault="00AB200A" w:rsidP="008E24FF">
                  <w:pPr>
                    <w:rPr>
                      <w:rFonts w:asciiTheme="minorHAnsi" w:hAnsiTheme="minorHAnsi"/>
                    </w:rPr>
                  </w:pPr>
                  <w:r w:rsidRPr="00AB200A">
                    <w:rPr>
                      <w:rFonts w:asciiTheme="minorHAnsi" w:hAnsiTheme="minorHAnsi"/>
                    </w:rPr>
                    <w:t xml:space="preserve">Continuously variable resistor  </w:t>
                  </w:r>
                </w:p>
              </w:tc>
            </w:tr>
            <w:tr w:rsidR="00AB200A" w:rsidRPr="00AB200A" w:rsidTr="00AB200A">
              <w:tc>
                <w:tcPr>
                  <w:tcW w:w="1823" w:type="dxa"/>
                </w:tcPr>
                <w:p w:rsidR="00AB200A" w:rsidRPr="00AB200A" w:rsidRDefault="00AB200A" w:rsidP="008E24FF">
                  <w:pPr>
                    <w:rPr>
                      <w:rFonts w:asciiTheme="minorHAnsi" w:hAnsiTheme="minorHAnsi"/>
                    </w:rPr>
                  </w:pPr>
                  <w:r w:rsidRPr="00AB200A">
                    <w:rPr>
                      <w:rFonts w:asciiTheme="minorHAnsi" w:hAnsiTheme="minorHAnsi"/>
                    </w:rPr>
                    <w:t>Mitkova and Butt</w:t>
                  </w:r>
                </w:p>
              </w:tc>
              <w:tc>
                <w:tcPr>
                  <w:tcW w:w="1620" w:type="dxa"/>
                </w:tcPr>
                <w:p w:rsidR="00AB200A" w:rsidRPr="00AB200A" w:rsidRDefault="00AB200A" w:rsidP="008E24FF">
                  <w:pPr>
                    <w:jc w:val="center"/>
                    <w:rPr>
                      <w:rFonts w:asciiTheme="minorHAnsi" w:hAnsiTheme="minorHAnsi"/>
                    </w:rPr>
                  </w:pPr>
                  <w:r w:rsidRPr="00AB200A">
                    <w:rPr>
                      <w:rFonts w:asciiTheme="minorHAnsi" w:hAnsiTheme="minorHAnsi"/>
                    </w:rPr>
                    <w:t>8,466,425</w:t>
                  </w:r>
                </w:p>
              </w:tc>
              <w:tc>
                <w:tcPr>
                  <w:tcW w:w="6565" w:type="dxa"/>
                </w:tcPr>
                <w:p w:rsidR="00AB200A" w:rsidRPr="00AB200A" w:rsidRDefault="00AB200A" w:rsidP="008E24FF">
                  <w:pPr>
                    <w:rPr>
                      <w:rFonts w:asciiTheme="minorHAnsi" w:hAnsiTheme="minorHAnsi"/>
                    </w:rPr>
                  </w:pPr>
                  <w:r w:rsidRPr="00AB200A">
                    <w:rPr>
                      <w:rFonts w:asciiTheme="minorHAnsi" w:hAnsiTheme="minorHAnsi"/>
                    </w:rPr>
                    <w:t xml:space="preserve">Chalcogenide glass ionizing radiation sensor  </w:t>
                  </w:r>
                </w:p>
              </w:tc>
            </w:tr>
          </w:tbl>
          <w:p w:rsidR="00AB200A" w:rsidRPr="008A54A8" w:rsidRDefault="00AB200A" w:rsidP="008A54A8">
            <w:pPr>
              <w:spacing w:before="240" w:after="240"/>
              <w:rPr>
                <w:rFonts w:ascii="Calibri" w:hAnsi="Calibri"/>
                <w:sz w:val="26"/>
                <w:szCs w:val="26"/>
              </w:rPr>
            </w:pPr>
          </w:p>
        </w:tc>
      </w:tr>
      <w:tr w:rsidR="000B6D35" w:rsidRPr="008A54A8" w:rsidTr="000110D2">
        <w:tc>
          <w:tcPr>
            <w:tcW w:w="2942" w:type="dxa"/>
            <w:shd w:val="clear" w:color="auto" w:fill="DBE5F1"/>
          </w:tcPr>
          <w:p w:rsidR="000B6D35" w:rsidRPr="008A54A8" w:rsidRDefault="00251D87" w:rsidP="008A54A8">
            <w:pPr>
              <w:spacing w:before="120" w:after="120"/>
              <w:rPr>
                <w:rFonts w:ascii="Calibri" w:hAnsi="Calibri"/>
                <w:b/>
                <w:bCs/>
                <w:i/>
                <w:iCs/>
              </w:rPr>
            </w:pPr>
            <w:r w:rsidRPr="008A54A8">
              <w:rPr>
                <w:rFonts w:ascii="Calibri" w:hAnsi="Calibri"/>
                <w:b/>
                <w:bCs/>
                <w:i/>
                <w:iCs/>
              </w:rPr>
              <w:lastRenderedPageBreak/>
              <w:t>Patents Pending</w:t>
            </w:r>
          </w:p>
        </w:tc>
        <w:tc>
          <w:tcPr>
            <w:tcW w:w="10234" w:type="dxa"/>
          </w:tcPr>
          <w:p w:rsidR="000B6D35" w:rsidRPr="005152E8" w:rsidRDefault="00262148" w:rsidP="008A54A8">
            <w:pPr>
              <w:spacing w:before="240" w:after="240"/>
              <w:rPr>
                <w:rFonts w:ascii="Calibri" w:hAnsi="Calibri"/>
              </w:rPr>
            </w:pPr>
            <w:r w:rsidRPr="005152E8">
              <w:rPr>
                <w:rFonts w:ascii="Calibri" w:hAnsi="Calibri"/>
              </w:rPr>
              <w:t>30 Patents Pending</w:t>
            </w:r>
          </w:p>
        </w:tc>
      </w:tr>
      <w:tr w:rsidR="00251D87" w:rsidRPr="008A54A8" w:rsidTr="000110D2">
        <w:tc>
          <w:tcPr>
            <w:tcW w:w="2942" w:type="dxa"/>
            <w:shd w:val="clear" w:color="auto" w:fill="DBE5F1"/>
          </w:tcPr>
          <w:p w:rsidR="00251D87" w:rsidRPr="008A54A8" w:rsidRDefault="00251D87" w:rsidP="008A54A8">
            <w:pPr>
              <w:spacing w:before="120" w:after="120"/>
              <w:rPr>
                <w:rFonts w:ascii="Calibri" w:hAnsi="Calibri"/>
                <w:b/>
                <w:bCs/>
                <w:i/>
                <w:iCs/>
              </w:rPr>
            </w:pPr>
            <w:r w:rsidRPr="008A54A8">
              <w:rPr>
                <w:rFonts w:ascii="Calibri" w:hAnsi="Calibri"/>
                <w:b/>
                <w:bCs/>
                <w:i/>
                <w:iCs/>
              </w:rPr>
              <w:t>Manuscripts Submitted</w:t>
            </w:r>
          </w:p>
        </w:tc>
        <w:tc>
          <w:tcPr>
            <w:tcW w:w="10234" w:type="dxa"/>
          </w:tcPr>
          <w:p w:rsidR="00251D87" w:rsidRPr="008A54A8" w:rsidRDefault="00251D87" w:rsidP="008A54A8">
            <w:pPr>
              <w:spacing w:before="240" w:after="240"/>
              <w:rPr>
                <w:rFonts w:ascii="Calibri" w:hAnsi="Calibri"/>
                <w:sz w:val="26"/>
                <w:szCs w:val="26"/>
              </w:rPr>
            </w:pPr>
          </w:p>
        </w:tc>
      </w:tr>
    </w:tbl>
    <w:p w:rsidR="000110D2" w:rsidRDefault="000110D2" w:rsidP="000110D2">
      <w:pPr>
        <w:jc w:val="center"/>
        <w:rPr>
          <w:rFonts w:ascii="Calibri" w:hAnsi="Calibri"/>
          <w:b/>
          <w:u w:val="single"/>
        </w:rPr>
      </w:pPr>
    </w:p>
    <w:p w:rsidR="000110D2" w:rsidRDefault="000110D2" w:rsidP="000110D2">
      <w:pPr>
        <w:jc w:val="center"/>
        <w:rPr>
          <w:rFonts w:ascii="Calibri" w:hAnsi="Calibri"/>
          <w:b/>
          <w:u w:val="single"/>
        </w:rPr>
      </w:pPr>
      <w:r>
        <w:rPr>
          <w:rFonts w:ascii="Calibri" w:hAnsi="Calibri"/>
          <w:b/>
          <w:u w:val="single"/>
        </w:rPr>
        <w:t xml:space="preserve">Introduction from the </w:t>
      </w:r>
      <w:r w:rsidRPr="002815A9">
        <w:rPr>
          <w:rFonts w:ascii="Calibri" w:hAnsi="Calibri"/>
          <w:b/>
          <w:u w:val="single"/>
        </w:rPr>
        <w:t>Office of Technology Transfer at Boise State University</w:t>
      </w:r>
    </w:p>
    <w:p w:rsidR="0006721D" w:rsidRDefault="0006721D" w:rsidP="000110D2">
      <w:pPr>
        <w:jc w:val="center"/>
        <w:rPr>
          <w:rFonts w:ascii="Calibri" w:hAnsi="Calibri"/>
        </w:rPr>
      </w:pPr>
    </w:p>
    <w:p w:rsidR="0006721D" w:rsidRPr="0006721D" w:rsidRDefault="0006721D" w:rsidP="000110D2">
      <w:pPr>
        <w:jc w:val="center"/>
        <w:rPr>
          <w:rFonts w:ascii="Calibri" w:hAnsi="Calibri"/>
        </w:rPr>
      </w:pPr>
      <w:r>
        <w:rPr>
          <w:rFonts w:ascii="Calibri" w:hAnsi="Calibri"/>
        </w:rPr>
        <w:t>Katy Ritter, Director and Technology Transfer Officer</w:t>
      </w:r>
    </w:p>
    <w:p w:rsidR="000110D2" w:rsidRDefault="000110D2" w:rsidP="000110D2">
      <w:pPr>
        <w:rPr>
          <w:rFonts w:ascii="Calibri" w:hAnsi="Calibri"/>
        </w:rPr>
      </w:pPr>
    </w:p>
    <w:p w:rsidR="000110D2" w:rsidRPr="002815A9" w:rsidRDefault="000110D2" w:rsidP="000110D2">
      <w:pPr>
        <w:jc w:val="both"/>
        <w:rPr>
          <w:rFonts w:ascii="Calibri" w:hAnsi="Calibri"/>
        </w:rPr>
      </w:pPr>
      <w:r w:rsidRPr="002815A9">
        <w:rPr>
          <w:rFonts w:ascii="Calibri" w:hAnsi="Calibri"/>
        </w:rPr>
        <w:t>Boise State University is a public, metropolitan research university offering an array of undergraduate and graduate degrees and experiences that foster student success, lifelong learning, community engagement, innovation and creativity.  As an integral part of its metropolitan environment the university is engaged in promoting the region’s economic vitality and cultural enrichment.</w:t>
      </w:r>
      <w:r>
        <w:rPr>
          <w:rFonts w:ascii="Calibri" w:hAnsi="Calibri"/>
        </w:rPr>
        <w:t xml:space="preserve">  </w:t>
      </w:r>
      <w:r w:rsidRPr="002815A9">
        <w:rPr>
          <w:rFonts w:ascii="Calibri" w:hAnsi="Calibri"/>
        </w:rPr>
        <w:t>In the last fiscal year the Office of Technology Transfer</w:t>
      </w:r>
      <w:r>
        <w:rPr>
          <w:rFonts w:ascii="Calibri" w:hAnsi="Calibri"/>
        </w:rPr>
        <w:t xml:space="preserve"> (“</w:t>
      </w:r>
      <w:r w:rsidRPr="002815A9">
        <w:rPr>
          <w:rFonts w:ascii="Calibri" w:hAnsi="Calibri"/>
        </w:rPr>
        <w:t>OTT</w:t>
      </w:r>
      <w:r>
        <w:rPr>
          <w:rFonts w:ascii="Calibri" w:hAnsi="Calibri"/>
        </w:rPr>
        <w:t>”)</w:t>
      </w:r>
      <w:r w:rsidRPr="002815A9">
        <w:rPr>
          <w:rFonts w:ascii="Calibri" w:hAnsi="Calibri"/>
        </w:rPr>
        <w:t xml:space="preserve"> has been reorganized with a revised reporting structure to put forth a concerted effort to focus on customer service internal to the University.  </w:t>
      </w:r>
    </w:p>
    <w:p w:rsidR="000110D2" w:rsidRPr="002815A9" w:rsidRDefault="000110D2" w:rsidP="000110D2">
      <w:pPr>
        <w:jc w:val="both"/>
        <w:rPr>
          <w:rFonts w:ascii="Calibri" w:hAnsi="Calibri"/>
        </w:rPr>
      </w:pPr>
    </w:p>
    <w:p w:rsidR="000110D2" w:rsidRPr="002815A9" w:rsidRDefault="000110D2" w:rsidP="0006721D">
      <w:pPr>
        <w:jc w:val="both"/>
        <w:rPr>
          <w:rFonts w:ascii="Calibri" w:hAnsi="Calibri"/>
        </w:rPr>
      </w:pPr>
      <w:r w:rsidRPr="002815A9">
        <w:rPr>
          <w:rFonts w:ascii="Calibri" w:hAnsi="Calibri"/>
        </w:rPr>
        <w:t xml:space="preserve">The </w:t>
      </w:r>
      <w:r>
        <w:rPr>
          <w:rFonts w:ascii="Calibri" w:hAnsi="Calibri"/>
        </w:rPr>
        <w:t xml:space="preserve">OTT </w:t>
      </w:r>
      <w:r w:rsidRPr="002815A9">
        <w:rPr>
          <w:rFonts w:ascii="Calibri" w:hAnsi="Calibri"/>
        </w:rPr>
        <w:t xml:space="preserve">aligns and supports the mission and strategic plan of the University by fostering innovation and creativity and by building external partnerships.  </w:t>
      </w:r>
      <w:r w:rsidR="00296B9E">
        <w:rPr>
          <w:rFonts w:ascii="Calibri" w:hAnsi="Calibri"/>
        </w:rPr>
        <w:t xml:space="preserve">The </w:t>
      </w:r>
      <w:r w:rsidRPr="002815A9">
        <w:rPr>
          <w:rFonts w:ascii="Calibri" w:hAnsi="Calibri"/>
        </w:rPr>
        <w:t xml:space="preserve">University </w:t>
      </w:r>
      <w:r w:rsidR="00296B9E">
        <w:rPr>
          <w:rFonts w:ascii="Calibri" w:hAnsi="Calibri"/>
        </w:rPr>
        <w:t>will</w:t>
      </w:r>
      <w:r w:rsidRPr="002815A9">
        <w:rPr>
          <w:rFonts w:ascii="Calibri" w:hAnsi="Calibri"/>
        </w:rPr>
        <w:t xml:space="preserve"> align University programs and activities with community needs by leveraging knowledge and expertise within the community to develop mutually beneficial partnerships.  </w:t>
      </w:r>
      <w:r w:rsidR="00296B9E">
        <w:rPr>
          <w:rFonts w:ascii="Calibri" w:hAnsi="Calibri"/>
        </w:rPr>
        <w:t>OTT will transform</w:t>
      </w:r>
      <w:r w:rsidRPr="002815A9">
        <w:rPr>
          <w:rFonts w:ascii="Calibri" w:hAnsi="Calibri"/>
        </w:rPr>
        <w:t xml:space="preserve"> operations to serve the contemporary mission of the University by building an infrastructure to encourage and accommodate external funding, philanthropic support, private-sector relationships, and a diversity of funding models.  We encourage faculty to be entrepreneurial if they wish and accommodate relationships with the community and private sector.  We advance new knowledge creation for the benefit of the community, state, and nation by transferring innovation at the University to the public for the public good.  OTT is in place to support BSU faculty in advancing their research to the marketplace. We do so by analyzing, protecting and creating best fit commercialization plans for each technology. The uniquely developed commercialization plans reflect the view point of the inventors as well as taking into consideration important industry trends. By doing so, we can direct research and marketing efforts to increase the licensing potential for faculty technology, therefore, promoting its utilization for the public good.</w:t>
      </w:r>
    </w:p>
    <w:p w:rsidR="000110D2" w:rsidRPr="002815A9" w:rsidRDefault="000110D2" w:rsidP="000110D2">
      <w:pPr>
        <w:rPr>
          <w:rFonts w:ascii="Calibri" w:hAnsi="Calibri"/>
        </w:rPr>
      </w:pPr>
    </w:p>
    <w:p w:rsidR="000110D2" w:rsidRDefault="00296B9E" w:rsidP="0006721D">
      <w:pPr>
        <w:jc w:val="both"/>
        <w:rPr>
          <w:rFonts w:ascii="Calibri" w:hAnsi="Calibri"/>
        </w:rPr>
      </w:pPr>
      <w:r>
        <w:rPr>
          <w:rFonts w:ascii="Calibri" w:hAnsi="Calibri"/>
        </w:rPr>
        <w:t>Salary/fringe for the new director of Office of Technology Transfer</w:t>
      </w:r>
      <w:r w:rsidR="000110D2">
        <w:rPr>
          <w:rFonts w:ascii="Calibri" w:hAnsi="Calibri"/>
        </w:rPr>
        <w:t xml:space="preserve"> </w:t>
      </w:r>
      <w:r>
        <w:rPr>
          <w:rFonts w:ascii="Calibri" w:hAnsi="Calibri"/>
        </w:rPr>
        <w:t>is</w:t>
      </w:r>
      <w:r w:rsidR="000110D2">
        <w:rPr>
          <w:rFonts w:ascii="Calibri" w:hAnsi="Calibri"/>
        </w:rPr>
        <w:t xml:space="preserve"> supported by HERC infrastructure</w:t>
      </w:r>
      <w:r>
        <w:rPr>
          <w:rFonts w:ascii="Calibri" w:hAnsi="Calibri"/>
        </w:rPr>
        <w:t>.  Duties include:</w:t>
      </w:r>
      <w:bookmarkStart w:id="0" w:name="_GoBack"/>
      <w:bookmarkEnd w:id="0"/>
    </w:p>
    <w:p w:rsidR="000110D2" w:rsidRDefault="000110D2" w:rsidP="000110D2">
      <w:pPr>
        <w:ind w:firstLine="720"/>
        <w:jc w:val="both"/>
        <w:rPr>
          <w:rFonts w:ascii="Calibri" w:hAnsi="Calibri"/>
        </w:rPr>
      </w:pPr>
    </w:p>
    <w:p w:rsidR="000110D2" w:rsidRDefault="000110D2" w:rsidP="000110D2">
      <w:pPr>
        <w:ind w:left="1440" w:hanging="720"/>
        <w:jc w:val="both"/>
        <w:rPr>
          <w:rFonts w:ascii="Calibri" w:hAnsi="Calibri"/>
        </w:rPr>
      </w:pPr>
      <w:r>
        <w:rPr>
          <w:rFonts w:ascii="Calibri" w:hAnsi="Calibri"/>
        </w:rPr>
        <w:t>1.</w:t>
      </w:r>
      <w:r>
        <w:rPr>
          <w:rFonts w:ascii="Calibri" w:hAnsi="Calibri"/>
        </w:rPr>
        <w:tab/>
      </w:r>
      <w:r w:rsidRPr="000110D2">
        <w:rPr>
          <w:rFonts w:ascii="Calibri" w:hAnsi="Calibri"/>
        </w:rPr>
        <w:t xml:space="preserve">Negotiating and executing non-commercial contracts including Non-Disclosure Agreements, Material Transfer Agreements and commercial/ industry relations (Licensing of Technologies, Patent Technology License Agreements, </w:t>
      </w:r>
      <w:proofErr w:type="gramStart"/>
      <w:r w:rsidRPr="000110D2">
        <w:rPr>
          <w:rFonts w:ascii="Calibri" w:hAnsi="Calibri"/>
        </w:rPr>
        <w:t>Copyright</w:t>
      </w:r>
      <w:proofErr w:type="gramEnd"/>
      <w:r w:rsidRPr="000110D2">
        <w:rPr>
          <w:rFonts w:ascii="Calibri" w:hAnsi="Calibri"/>
        </w:rPr>
        <w:t xml:space="preserve"> License Agreements).</w:t>
      </w:r>
    </w:p>
    <w:p w:rsidR="000110D2" w:rsidRPr="002815A9" w:rsidRDefault="000110D2" w:rsidP="0006721D">
      <w:pPr>
        <w:ind w:left="1440" w:hanging="720"/>
        <w:jc w:val="both"/>
        <w:rPr>
          <w:rFonts w:ascii="Calibri" w:hAnsi="Calibri"/>
        </w:rPr>
      </w:pPr>
      <w:r>
        <w:rPr>
          <w:rFonts w:ascii="Calibri" w:hAnsi="Calibri"/>
        </w:rPr>
        <w:t>2.</w:t>
      </w:r>
      <w:r>
        <w:rPr>
          <w:rFonts w:ascii="Calibri" w:hAnsi="Calibri"/>
        </w:rPr>
        <w:tab/>
        <w:t>Managing</w:t>
      </w:r>
      <w:r w:rsidRPr="002815A9">
        <w:rPr>
          <w:rFonts w:ascii="Calibri" w:hAnsi="Calibri"/>
        </w:rPr>
        <w:t xml:space="preserve"> commercialization and marketing of I</w:t>
      </w:r>
      <w:r w:rsidR="0006721D">
        <w:rPr>
          <w:rFonts w:ascii="Calibri" w:hAnsi="Calibri"/>
        </w:rPr>
        <w:t xml:space="preserve">ntellectual </w:t>
      </w:r>
      <w:r w:rsidRPr="002815A9">
        <w:rPr>
          <w:rFonts w:ascii="Calibri" w:hAnsi="Calibri"/>
        </w:rPr>
        <w:t>P</w:t>
      </w:r>
      <w:r w:rsidR="0006721D">
        <w:rPr>
          <w:rFonts w:ascii="Calibri" w:hAnsi="Calibri"/>
        </w:rPr>
        <w:t>roperty (“IP)</w:t>
      </w:r>
      <w:r w:rsidRPr="002815A9">
        <w:rPr>
          <w:rFonts w:ascii="Calibri" w:hAnsi="Calibri"/>
        </w:rPr>
        <w:t xml:space="preserve"> (market research and commercialization plans, campaign sheets).</w:t>
      </w:r>
    </w:p>
    <w:p w:rsidR="000110D2" w:rsidRDefault="000110D2" w:rsidP="000110D2">
      <w:pPr>
        <w:ind w:left="1440" w:hanging="720"/>
        <w:jc w:val="both"/>
        <w:rPr>
          <w:rFonts w:ascii="Calibri" w:hAnsi="Calibri"/>
        </w:rPr>
      </w:pPr>
      <w:r>
        <w:rPr>
          <w:rFonts w:ascii="Calibri" w:hAnsi="Calibri"/>
        </w:rPr>
        <w:t>3.</w:t>
      </w:r>
      <w:r>
        <w:rPr>
          <w:rFonts w:ascii="Calibri" w:hAnsi="Calibri"/>
        </w:rPr>
        <w:tab/>
        <w:t>Managing</w:t>
      </w:r>
      <w:r w:rsidRPr="002815A9">
        <w:rPr>
          <w:rFonts w:ascii="Calibri" w:hAnsi="Calibri"/>
        </w:rPr>
        <w:t xml:space="preserve"> IP Protection including coordinating prior art searches and patentability opinions, provisional patents, utility patents and copyrights.</w:t>
      </w:r>
    </w:p>
    <w:p w:rsidR="000110D2" w:rsidRDefault="000110D2" w:rsidP="000110D2">
      <w:pPr>
        <w:ind w:left="1440" w:hanging="720"/>
        <w:jc w:val="both"/>
        <w:rPr>
          <w:rFonts w:ascii="Calibri" w:hAnsi="Calibri"/>
        </w:rPr>
      </w:pPr>
      <w:r>
        <w:rPr>
          <w:rFonts w:ascii="Calibri" w:hAnsi="Calibri"/>
        </w:rPr>
        <w:t>4.</w:t>
      </w:r>
      <w:r>
        <w:rPr>
          <w:rFonts w:ascii="Calibri" w:hAnsi="Calibri"/>
        </w:rPr>
        <w:tab/>
      </w:r>
      <w:r w:rsidRPr="002815A9">
        <w:rPr>
          <w:rFonts w:ascii="Calibri" w:hAnsi="Calibri"/>
        </w:rPr>
        <w:t>Assist</w:t>
      </w:r>
      <w:r>
        <w:rPr>
          <w:rFonts w:ascii="Calibri" w:hAnsi="Calibri"/>
        </w:rPr>
        <w:t>ing</w:t>
      </w:r>
      <w:r w:rsidRPr="002815A9">
        <w:rPr>
          <w:rFonts w:ascii="Calibri" w:hAnsi="Calibri"/>
        </w:rPr>
        <w:t xml:space="preserve"> with HERC/IGEM/Innovation Awards (vetting proposals for submission, assisting with marketing information and presentations, submitting IIA Nominations).</w:t>
      </w:r>
    </w:p>
    <w:p w:rsidR="000110D2" w:rsidRPr="002815A9" w:rsidRDefault="000110D2" w:rsidP="000110D2">
      <w:pPr>
        <w:ind w:left="1440" w:hanging="720"/>
        <w:jc w:val="both"/>
        <w:rPr>
          <w:rFonts w:ascii="Calibri" w:hAnsi="Calibri"/>
        </w:rPr>
      </w:pPr>
      <w:r>
        <w:rPr>
          <w:rFonts w:ascii="Calibri" w:hAnsi="Calibri"/>
        </w:rPr>
        <w:t xml:space="preserve">5.  </w:t>
      </w:r>
      <w:r>
        <w:rPr>
          <w:rFonts w:ascii="Calibri" w:hAnsi="Calibri"/>
        </w:rPr>
        <w:tab/>
        <w:t xml:space="preserve">Handling general Intellectual Property </w:t>
      </w:r>
      <w:r w:rsidRPr="002815A9">
        <w:rPr>
          <w:rFonts w:ascii="Calibri" w:hAnsi="Calibri"/>
        </w:rPr>
        <w:t>Questions from faculty, employees and students regarding grants, senior design projects, NDAs, possible IP, research funding, and new research ideas.</w:t>
      </w:r>
    </w:p>
    <w:p w:rsidR="000110D2" w:rsidRPr="002815A9" w:rsidRDefault="000110D2" w:rsidP="000110D2">
      <w:pPr>
        <w:ind w:firstLine="720"/>
        <w:jc w:val="both"/>
        <w:rPr>
          <w:rFonts w:ascii="Calibri" w:hAnsi="Calibri"/>
        </w:rPr>
      </w:pPr>
    </w:p>
    <w:p w:rsidR="000110D2" w:rsidRDefault="000110D2" w:rsidP="0006721D">
      <w:pPr>
        <w:jc w:val="both"/>
        <w:rPr>
          <w:rFonts w:ascii="Calibri" w:hAnsi="Calibri"/>
        </w:rPr>
      </w:pPr>
      <w:r w:rsidRPr="002815A9">
        <w:rPr>
          <w:rFonts w:ascii="Calibri" w:hAnsi="Calibri"/>
        </w:rPr>
        <w:t xml:space="preserve">One of the goals of the Strategic Plan for the Division of Research and Economic Development is to support the economic development of the region and the state by creating an open and transparent working relationship with industry.  </w:t>
      </w:r>
      <w:r w:rsidR="0006721D">
        <w:rPr>
          <w:rFonts w:ascii="Calibri" w:hAnsi="Calibri"/>
        </w:rPr>
        <w:t>In the past year w</w:t>
      </w:r>
      <w:r w:rsidRPr="002815A9">
        <w:rPr>
          <w:rFonts w:ascii="Calibri" w:hAnsi="Calibri"/>
        </w:rPr>
        <w:t xml:space="preserve">e have developed a one-page license agreement for use with industry partners and we have successfully held a series of workshops with representatives of industry to identify best practices for terms and conditions for licensing agreements.  </w:t>
      </w:r>
    </w:p>
    <w:p w:rsidR="000110D2" w:rsidRDefault="000110D2" w:rsidP="000110D2">
      <w:pPr>
        <w:ind w:firstLine="720"/>
        <w:jc w:val="both"/>
        <w:rPr>
          <w:rFonts w:ascii="Calibri" w:hAnsi="Calibri"/>
        </w:rPr>
      </w:pPr>
    </w:p>
    <w:p w:rsidR="000110D2" w:rsidRDefault="008F78F1" w:rsidP="0006721D">
      <w:pPr>
        <w:jc w:val="both"/>
        <w:rPr>
          <w:rFonts w:ascii="Calibri" w:hAnsi="Calibri"/>
        </w:rPr>
      </w:pPr>
      <w:r>
        <w:rPr>
          <w:rFonts w:ascii="Calibri" w:hAnsi="Calibri"/>
        </w:rPr>
        <w:t>W</w:t>
      </w:r>
      <w:r w:rsidR="000110D2" w:rsidRPr="005152E8">
        <w:rPr>
          <w:rFonts w:ascii="Calibri" w:hAnsi="Calibri"/>
        </w:rPr>
        <w:t>e expect the demand on the OTT to continue to grow and our workload to increase.  In comparison</w:t>
      </w:r>
      <w:r w:rsidR="000110D2">
        <w:rPr>
          <w:rFonts w:ascii="Calibri" w:hAnsi="Calibri"/>
        </w:rPr>
        <w:t xml:space="preserve"> to peer institutions</w:t>
      </w:r>
      <w:r w:rsidR="000110D2" w:rsidRPr="005152E8">
        <w:rPr>
          <w:rFonts w:ascii="Calibri" w:hAnsi="Calibri"/>
        </w:rPr>
        <w:t>, we perform comparable workloads with similar productivity with the same or less FTE</w:t>
      </w:r>
      <w:r w:rsidR="000110D2">
        <w:rPr>
          <w:rFonts w:ascii="Calibri" w:hAnsi="Calibri"/>
        </w:rPr>
        <w:t>.</w:t>
      </w:r>
    </w:p>
    <w:p w:rsidR="000110D2" w:rsidRDefault="000110D2" w:rsidP="000110D2">
      <w:pPr>
        <w:rPr>
          <w:rFonts w:ascii="Calibri" w:hAnsi="Calibri"/>
        </w:rPr>
      </w:pPr>
    </w:p>
    <w:p w:rsidR="000110D2" w:rsidRDefault="000110D2" w:rsidP="000110D2">
      <w:pPr>
        <w:rPr>
          <w:rFonts w:ascii="Calibri" w:hAnsi="Calibri"/>
        </w:rPr>
      </w:pPr>
    </w:p>
    <w:p w:rsidR="000110D2" w:rsidRDefault="000110D2" w:rsidP="000110D2">
      <w:pPr>
        <w:ind w:firstLine="720"/>
        <w:rPr>
          <w:rFonts w:ascii="Calibri" w:hAnsi="Calibri"/>
        </w:rPr>
      </w:pPr>
    </w:p>
    <w:p w:rsidR="000110D2" w:rsidRPr="00251D87" w:rsidRDefault="000110D2" w:rsidP="000110D2">
      <w:pPr>
        <w:ind w:firstLine="720"/>
        <w:rPr>
          <w:rFonts w:ascii="Calibri" w:hAnsi="Calibri"/>
        </w:rPr>
      </w:pPr>
    </w:p>
    <w:p w:rsidR="000B6D35" w:rsidRDefault="000B6D35">
      <w:pPr>
        <w:rPr>
          <w:sz w:val="26"/>
          <w:szCs w:val="26"/>
        </w:rPr>
      </w:pPr>
    </w:p>
    <w:sectPr w:rsidR="000B6D35" w:rsidSect="00063BBE">
      <w:headerReference w:type="default" r:id="rId7"/>
      <w:footerReference w:type="even" r:id="rId8"/>
      <w:footerReference w:type="default" r:id="rId9"/>
      <w:pgSz w:w="15840" w:h="12240" w:orient="landscape" w:code="1"/>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C6" w:rsidRDefault="005606C6">
      <w:r>
        <w:separator/>
      </w:r>
    </w:p>
  </w:endnote>
  <w:endnote w:type="continuationSeparator" w:id="0">
    <w:p w:rsidR="005606C6" w:rsidRDefault="0056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CB" w:rsidRDefault="000D5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52CB" w:rsidRDefault="000D5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CB" w:rsidRDefault="000D52CB">
    <w:pPr>
      <w:pStyle w:val="Footer"/>
      <w:framePr w:wrap="around" w:vAnchor="text" w:hAnchor="margin" w:xAlign="center" w:y="1"/>
      <w:rPr>
        <w:rStyle w:val="PageNumber"/>
        <w:rFonts w:ascii="Arial" w:hAnsi="Arial" w:cs="Arial"/>
        <w:b/>
        <w:bCs/>
      </w:rPr>
    </w:pPr>
    <w:r>
      <w:rPr>
        <w:rStyle w:val="PageNumber"/>
        <w:rFonts w:ascii="Arial" w:hAnsi="Arial" w:cs="Arial"/>
        <w:b/>
        <w:bCs/>
      </w:rPr>
      <w:fldChar w:fldCharType="begin"/>
    </w:r>
    <w:r>
      <w:rPr>
        <w:rStyle w:val="PageNumber"/>
        <w:rFonts w:ascii="Arial" w:hAnsi="Arial" w:cs="Arial"/>
        <w:b/>
        <w:bCs/>
      </w:rPr>
      <w:instrText xml:space="preserve">PAGE  </w:instrText>
    </w:r>
    <w:r>
      <w:rPr>
        <w:rStyle w:val="PageNumber"/>
        <w:rFonts w:ascii="Arial" w:hAnsi="Arial" w:cs="Arial"/>
        <w:b/>
        <w:bCs/>
      </w:rPr>
      <w:fldChar w:fldCharType="separate"/>
    </w:r>
    <w:r w:rsidR="00296B9E">
      <w:rPr>
        <w:rStyle w:val="PageNumber"/>
        <w:rFonts w:ascii="Arial" w:hAnsi="Arial" w:cs="Arial"/>
        <w:b/>
        <w:bCs/>
        <w:noProof/>
      </w:rPr>
      <w:t>3</w:t>
    </w:r>
    <w:r>
      <w:rPr>
        <w:rStyle w:val="PageNumber"/>
        <w:rFonts w:ascii="Arial" w:hAnsi="Arial" w:cs="Arial"/>
        <w:b/>
        <w:bCs/>
      </w:rPr>
      <w:fldChar w:fldCharType="end"/>
    </w:r>
  </w:p>
  <w:p w:rsidR="000D52CB" w:rsidRDefault="000D5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C6" w:rsidRDefault="005606C6">
      <w:r>
        <w:separator/>
      </w:r>
    </w:p>
  </w:footnote>
  <w:footnote w:type="continuationSeparator" w:id="0">
    <w:p w:rsidR="005606C6" w:rsidRDefault="00560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CB" w:rsidRDefault="000D52CB" w:rsidP="000B6D35">
    <w:pPr>
      <w:pStyle w:val="Header"/>
      <w:jc w:val="center"/>
      <w:rPr>
        <w:rFonts w:ascii="Calibri" w:hAnsi="Calibri" w:cs="Arial"/>
        <w:b/>
        <w:sz w:val="40"/>
        <w:szCs w:val="40"/>
      </w:rPr>
    </w:pPr>
    <w:r w:rsidRPr="00845A9E">
      <w:rPr>
        <w:rFonts w:ascii="Calibri" w:hAnsi="Calibri" w:cs="Arial"/>
        <w:b/>
        <w:sz w:val="40"/>
        <w:szCs w:val="40"/>
      </w:rPr>
      <w:t>FY 201</w:t>
    </w:r>
    <w:r w:rsidR="00DD785F">
      <w:rPr>
        <w:rFonts w:ascii="Calibri" w:hAnsi="Calibri" w:cs="Arial"/>
        <w:b/>
        <w:sz w:val="40"/>
        <w:szCs w:val="40"/>
      </w:rPr>
      <w:t>3</w:t>
    </w:r>
    <w:r w:rsidRPr="00845A9E">
      <w:rPr>
        <w:rFonts w:ascii="Calibri" w:hAnsi="Calibri" w:cs="Arial"/>
        <w:b/>
        <w:sz w:val="40"/>
        <w:szCs w:val="40"/>
      </w:rPr>
      <w:t xml:space="preserve"> INFRASTRUCTURE REPORT SUMMARY</w:t>
    </w:r>
  </w:p>
  <w:p w:rsidR="000D52CB" w:rsidRPr="000B6D35" w:rsidRDefault="000D52CB" w:rsidP="000B6D35">
    <w:pPr>
      <w:pStyle w:val="Header"/>
      <w:jc w:val="center"/>
      <w:rPr>
        <w:rFonts w:ascii="Calibri" w:hAnsi="Calibri" w:cs="Arial"/>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39"/>
    <w:rsid w:val="000110D2"/>
    <w:rsid w:val="0005575E"/>
    <w:rsid w:val="00063BBE"/>
    <w:rsid w:val="0006721D"/>
    <w:rsid w:val="00077B17"/>
    <w:rsid w:val="00082AD1"/>
    <w:rsid w:val="000B6D35"/>
    <w:rsid w:val="000D52CB"/>
    <w:rsid w:val="00153409"/>
    <w:rsid w:val="002070DE"/>
    <w:rsid w:val="00223BDE"/>
    <w:rsid w:val="00251D87"/>
    <w:rsid w:val="00262148"/>
    <w:rsid w:val="002815A9"/>
    <w:rsid w:val="00282008"/>
    <w:rsid w:val="00296B9E"/>
    <w:rsid w:val="003B10F5"/>
    <w:rsid w:val="00424097"/>
    <w:rsid w:val="004C3AD7"/>
    <w:rsid w:val="005152E8"/>
    <w:rsid w:val="00523B63"/>
    <w:rsid w:val="005606C6"/>
    <w:rsid w:val="00582C59"/>
    <w:rsid w:val="0059067D"/>
    <w:rsid w:val="005F076C"/>
    <w:rsid w:val="00610A4A"/>
    <w:rsid w:val="00626AF6"/>
    <w:rsid w:val="007211BB"/>
    <w:rsid w:val="007F37A8"/>
    <w:rsid w:val="00845A9E"/>
    <w:rsid w:val="008A54A8"/>
    <w:rsid w:val="008F78F1"/>
    <w:rsid w:val="00937673"/>
    <w:rsid w:val="009413B2"/>
    <w:rsid w:val="00A034DC"/>
    <w:rsid w:val="00A167E6"/>
    <w:rsid w:val="00A53737"/>
    <w:rsid w:val="00AB200A"/>
    <w:rsid w:val="00B626A7"/>
    <w:rsid w:val="00B7429B"/>
    <w:rsid w:val="00D736F1"/>
    <w:rsid w:val="00D96B39"/>
    <w:rsid w:val="00DD785F"/>
    <w:rsid w:val="00E4276B"/>
    <w:rsid w:val="00FB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Colorful2">
    <w:name w:val="Table Colorful 2"/>
    <w:basedOn w:val="TableNormal"/>
    <w:rsid w:val="0042409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uiPriority w:val="59"/>
    <w:rsid w:val="004240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2-Accent5">
    <w:name w:val="Medium Shading 2 Accent 5"/>
    <w:basedOn w:val="TableNormal"/>
    <w:uiPriority w:val="64"/>
    <w:rsid w:val="0042409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45A9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845A9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5152E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0110D2"/>
    <w:rPr>
      <w:rFonts w:ascii="Tahoma" w:hAnsi="Tahoma" w:cs="Tahoma"/>
      <w:sz w:val="16"/>
      <w:szCs w:val="16"/>
    </w:rPr>
  </w:style>
  <w:style w:type="character" w:customStyle="1" w:styleId="BalloonTextChar">
    <w:name w:val="Balloon Text Char"/>
    <w:basedOn w:val="DefaultParagraphFont"/>
    <w:link w:val="BalloonText"/>
    <w:rsid w:val="00011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Colorful2">
    <w:name w:val="Table Colorful 2"/>
    <w:basedOn w:val="TableNormal"/>
    <w:rsid w:val="0042409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uiPriority w:val="59"/>
    <w:rsid w:val="004240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2-Accent5">
    <w:name w:val="Medium Shading 2 Accent 5"/>
    <w:basedOn w:val="TableNormal"/>
    <w:uiPriority w:val="64"/>
    <w:rsid w:val="0042409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45A9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845A9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5152E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0110D2"/>
    <w:rPr>
      <w:rFonts w:ascii="Tahoma" w:hAnsi="Tahoma" w:cs="Tahoma"/>
      <w:sz w:val="16"/>
      <w:szCs w:val="16"/>
    </w:rPr>
  </w:style>
  <w:style w:type="character" w:customStyle="1" w:styleId="BalloonTextChar">
    <w:name w:val="Balloon Text Char"/>
    <w:basedOn w:val="DefaultParagraphFont"/>
    <w:link w:val="BalloonText"/>
    <w:rsid w:val="00011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Allocations and Results</vt:lpstr>
    </vt:vector>
  </TitlesOfParts>
  <Company>Professional Technical Education</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Allocations and Results</dc:title>
  <dc:creator>herctemp</dc:creator>
  <cp:lastModifiedBy>Robyn Williams</cp:lastModifiedBy>
  <cp:revision>4</cp:revision>
  <cp:lastPrinted>2014-01-06T18:45:00Z</cp:lastPrinted>
  <dcterms:created xsi:type="dcterms:W3CDTF">2014-01-06T21:01:00Z</dcterms:created>
  <dcterms:modified xsi:type="dcterms:W3CDTF">2014-01-07T21:33:00Z</dcterms:modified>
</cp:coreProperties>
</file>