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0FB8967F" w14:textId="77777777" w:rsidTr="008A54A8">
        <w:tc>
          <w:tcPr>
            <w:tcW w:w="3780" w:type="dxa"/>
            <w:shd w:val="clear" w:color="auto" w:fill="4F81BD"/>
          </w:tcPr>
          <w:p w14:paraId="7F15226D" w14:textId="77777777"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68D6B3B2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0C6D5F75" w14:textId="77777777" w:rsidTr="008A54A8">
        <w:tc>
          <w:tcPr>
            <w:tcW w:w="3780" w:type="dxa"/>
            <w:shd w:val="clear" w:color="auto" w:fill="DBE5F1"/>
          </w:tcPr>
          <w:p w14:paraId="3772500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14:paraId="3774870A" w14:textId="716A8029" w:rsidR="000B6D35" w:rsidRPr="008A54A8" w:rsidRDefault="00DB29BD" w:rsidP="00E6524A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</w:t>
            </w:r>
            <w:r w:rsidR="00E6524A">
              <w:rPr>
                <w:rFonts w:ascii="Calibri" w:hAnsi="Calibri"/>
                <w:sz w:val="26"/>
                <w:szCs w:val="26"/>
              </w:rPr>
              <w:t>94,005</w:t>
            </w:r>
          </w:p>
        </w:tc>
      </w:tr>
      <w:tr w:rsidR="000B6D35" w:rsidRPr="008A54A8" w14:paraId="2C92DDB7" w14:textId="77777777" w:rsidTr="008A54A8">
        <w:tc>
          <w:tcPr>
            <w:tcW w:w="3780" w:type="dxa"/>
            <w:shd w:val="clear" w:color="auto" w:fill="DBE5F1"/>
          </w:tcPr>
          <w:p w14:paraId="3097A6C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14:paraId="44E5524B" w14:textId="6BF25B92" w:rsidR="000B6D35" w:rsidRPr="008A54A8" w:rsidRDefault="00E6524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$16,063</w:t>
            </w:r>
          </w:p>
        </w:tc>
      </w:tr>
      <w:tr w:rsidR="000B6D35" w:rsidRPr="008A54A8" w14:paraId="6D9CB7E7" w14:textId="77777777" w:rsidTr="008A54A8">
        <w:tc>
          <w:tcPr>
            <w:tcW w:w="3780" w:type="dxa"/>
            <w:shd w:val="clear" w:color="auto" w:fill="DBE5F1"/>
          </w:tcPr>
          <w:p w14:paraId="1950807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14:paraId="405DE811" w14:textId="58FEB78A" w:rsidR="000B6D35" w:rsidRPr="008A54A8" w:rsidRDefault="00E6524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$77,714</w:t>
            </w:r>
          </w:p>
        </w:tc>
      </w:tr>
      <w:tr w:rsidR="000B6D35" w:rsidRPr="008A54A8" w14:paraId="0D6CD475" w14:textId="77777777" w:rsidTr="008A54A8">
        <w:tc>
          <w:tcPr>
            <w:tcW w:w="3780" w:type="dxa"/>
            <w:shd w:val="clear" w:color="auto" w:fill="DBE5F1"/>
          </w:tcPr>
          <w:p w14:paraId="20A826E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14:paraId="6DE88CC2" w14:textId="28EFA6FD" w:rsidR="000B6D35" w:rsidRPr="008A54A8" w:rsidRDefault="00E6524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$21,442</w:t>
            </w:r>
          </w:p>
        </w:tc>
      </w:tr>
      <w:tr w:rsidR="000B6D35" w:rsidRPr="008A54A8" w14:paraId="2B4382EA" w14:textId="77777777" w:rsidTr="008A54A8">
        <w:tc>
          <w:tcPr>
            <w:tcW w:w="3780" w:type="dxa"/>
            <w:shd w:val="clear" w:color="auto" w:fill="DBE5F1"/>
          </w:tcPr>
          <w:p w14:paraId="5A7109CF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14:paraId="3D922934" w14:textId="3884176E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E6524A">
              <w:rPr>
                <w:rFonts w:ascii="Calibri" w:hAnsi="Calibri"/>
                <w:sz w:val="26"/>
                <w:szCs w:val="26"/>
              </w:rPr>
              <w:t>$1,239</w:t>
            </w:r>
          </w:p>
        </w:tc>
      </w:tr>
      <w:tr w:rsidR="000B6D35" w:rsidRPr="008A54A8" w14:paraId="0F1981CE" w14:textId="77777777" w:rsidTr="008A54A8">
        <w:tc>
          <w:tcPr>
            <w:tcW w:w="3780" w:type="dxa"/>
            <w:shd w:val="clear" w:color="auto" w:fill="B8CCE4"/>
          </w:tcPr>
          <w:p w14:paraId="5802085F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14:paraId="61081BA5" w14:textId="5D74D9BC" w:rsidR="000B6D35" w:rsidRPr="008A54A8" w:rsidRDefault="00E6524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$210,463</w:t>
            </w:r>
          </w:p>
        </w:tc>
      </w:tr>
    </w:tbl>
    <w:p w14:paraId="60956EC9" w14:textId="77777777"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4"/>
        <w:gridCol w:w="9196"/>
      </w:tblGrid>
      <w:tr w:rsidR="000B6D35" w:rsidRPr="008A54A8" w14:paraId="5FE8B6BE" w14:textId="77777777" w:rsidTr="00900E2E">
        <w:tc>
          <w:tcPr>
            <w:tcW w:w="3754" w:type="dxa"/>
            <w:shd w:val="clear" w:color="auto" w:fill="4F81BD"/>
          </w:tcPr>
          <w:p w14:paraId="5FC802A3" w14:textId="77777777"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196" w:type="dxa"/>
            <w:shd w:val="clear" w:color="auto" w:fill="4F81BD"/>
          </w:tcPr>
          <w:p w14:paraId="171A1D74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3BDAA60D" w14:textId="77777777" w:rsidTr="00900E2E">
        <w:tc>
          <w:tcPr>
            <w:tcW w:w="3754" w:type="dxa"/>
            <w:shd w:val="clear" w:color="auto" w:fill="DBE5F1"/>
          </w:tcPr>
          <w:p w14:paraId="7DB77B6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196" w:type="dxa"/>
          </w:tcPr>
          <w:p w14:paraId="0306EDBA" w14:textId="3C438801" w:rsidR="000B6D35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48</w:t>
            </w:r>
          </w:p>
        </w:tc>
      </w:tr>
      <w:tr w:rsidR="000B6D35" w:rsidRPr="008A54A8" w14:paraId="31595FE9" w14:textId="77777777" w:rsidTr="00900E2E">
        <w:tc>
          <w:tcPr>
            <w:tcW w:w="3754" w:type="dxa"/>
            <w:shd w:val="clear" w:color="auto" w:fill="DBE5F1"/>
          </w:tcPr>
          <w:p w14:paraId="4E212461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196" w:type="dxa"/>
          </w:tcPr>
          <w:p w14:paraId="687D7E0B" w14:textId="6EDCE82C" w:rsidR="000B6D35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</w:tr>
      <w:tr w:rsidR="000B6D35" w:rsidRPr="008A54A8" w14:paraId="1E99CF58" w14:textId="77777777" w:rsidTr="00900E2E">
        <w:tc>
          <w:tcPr>
            <w:tcW w:w="3754" w:type="dxa"/>
            <w:shd w:val="clear" w:color="auto" w:fill="DBE5F1"/>
          </w:tcPr>
          <w:p w14:paraId="4CC14768" w14:textId="77777777"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196" w:type="dxa"/>
          </w:tcPr>
          <w:p w14:paraId="2DDD51D9" w14:textId="7D7388F2" w:rsidR="000B6D35" w:rsidRPr="008A54A8" w:rsidRDefault="00C1411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1411F">
              <w:rPr>
                <w:rFonts w:ascii="Calibri" w:hAnsi="Calibri"/>
                <w:sz w:val="26"/>
                <w:szCs w:val="26"/>
              </w:rPr>
              <w:t>6 for $2,168,576</w:t>
            </w:r>
          </w:p>
        </w:tc>
      </w:tr>
      <w:tr w:rsidR="000B6D35" w:rsidRPr="008A54A8" w14:paraId="26ABEFE6" w14:textId="77777777" w:rsidTr="00900E2E">
        <w:tc>
          <w:tcPr>
            <w:tcW w:w="3754" w:type="dxa"/>
            <w:shd w:val="clear" w:color="auto" w:fill="DBE5F1"/>
          </w:tcPr>
          <w:p w14:paraId="0DB430D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196" w:type="dxa"/>
          </w:tcPr>
          <w:p w14:paraId="54C1B790" w14:textId="01487B18" w:rsidR="000B6D35" w:rsidRPr="008A54A8" w:rsidRDefault="00C1411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C1411F">
              <w:rPr>
                <w:rFonts w:ascii="Calibri" w:hAnsi="Calibri"/>
                <w:sz w:val="26"/>
                <w:szCs w:val="26"/>
              </w:rPr>
              <w:t>9</w:t>
            </w:r>
            <w:r w:rsidR="0023662B" w:rsidRPr="00C1411F">
              <w:rPr>
                <w:rFonts w:ascii="Calibri" w:hAnsi="Calibri"/>
                <w:sz w:val="26"/>
                <w:szCs w:val="26"/>
              </w:rPr>
              <w:t xml:space="preserve"> for $</w:t>
            </w:r>
            <w:r w:rsidRPr="00C1411F">
              <w:rPr>
                <w:rFonts w:ascii="Calibri" w:hAnsi="Calibri"/>
                <w:sz w:val="26"/>
                <w:szCs w:val="26"/>
              </w:rPr>
              <w:t>5,668,549</w:t>
            </w:r>
          </w:p>
        </w:tc>
      </w:tr>
      <w:tr w:rsidR="000B6D35" w:rsidRPr="008A54A8" w14:paraId="0DA8739D" w14:textId="77777777" w:rsidTr="00900E2E">
        <w:tc>
          <w:tcPr>
            <w:tcW w:w="3754" w:type="dxa"/>
            <w:shd w:val="clear" w:color="auto" w:fill="DBE5F1"/>
          </w:tcPr>
          <w:p w14:paraId="2D1F033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196" w:type="dxa"/>
          </w:tcPr>
          <w:p w14:paraId="19CAA1A8" w14:textId="680B6A8A" w:rsidR="000B6D35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38</w:t>
            </w:r>
          </w:p>
        </w:tc>
      </w:tr>
      <w:tr w:rsidR="000B6D35" w:rsidRPr="008A54A8" w14:paraId="1A9B0AF5" w14:textId="77777777" w:rsidTr="00900E2E">
        <w:tc>
          <w:tcPr>
            <w:tcW w:w="3754" w:type="dxa"/>
            <w:shd w:val="clear" w:color="auto" w:fill="DBE5F1"/>
          </w:tcPr>
          <w:p w14:paraId="12680FC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196" w:type="dxa"/>
          </w:tcPr>
          <w:p w14:paraId="3D30F7B1" w14:textId="6147725C" w:rsidR="000B6D35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</w:tr>
      <w:tr w:rsidR="000B6D35" w:rsidRPr="008A54A8" w14:paraId="4EB13781" w14:textId="77777777" w:rsidTr="00900E2E">
        <w:trPr>
          <w:trHeight w:val="719"/>
        </w:trPr>
        <w:tc>
          <w:tcPr>
            <w:tcW w:w="3754" w:type="dxa"/>
            <w:shd w:val="clear" w:color="auto" w:fill="DBE5F1"/>
          </w:tcPr>
          <w:p w14:paraId="490021AF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196" w:type="dxa"/>
          </w:tcPr>
          <w:p w14:paraId="251917C2" w14:textId="07956675" w:rsidR="000B6D35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</w:tr>
      <w:tr w:rsidR="00251D87" w:rsidRPr="008A54A8" w14:paraId="5B413739" w14:textId="77777777" w:rsidTr="00900E2E">
        <w:tc>
          <w:tcPr>
            <w:tcW w:w="3754" w:type="dxa"/>
            <w:shd w:val="clear" w:color="auto" w:fill="DBE5F1"/>
          </w:tcPr>
          <w:p w14:paraId="54532E03" w14:textId="77777777"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196" w:type="dxa"/>
          </w:tcPr>
          <w:p w14:paraId="161914D7" w14:textId="60BB239B" w:rsidR="00251D87" w:rsidRPr="008A54A8" w:rsidRDefault="0073359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</w:tr>
    </w:tbl>
    <w:p w14:paraId="6FF06B9B" w14:textId="77777777" w:rsidR="000B6D35" w:rsidRDefault="000B6D35">
      <w:pPr>
        <w:rPr>
          <w:sz w:val="26"/>
          <w:szCs w:val="26"/>
        </w:rPr>
      </w:pPr>
    </w:p>
    <w:p w14:paraId="755D1AB5" w14:textId="3DB19D09" w:rsidR="00845A9E" w:rsidRPr="006B0651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lastRenderedPageBreak/>
        <w:t>Notes:</w:t>
      </w:r>
      <w:r w:rsidR="0023662B">
        <w:rPr>
          <w:rFonts w:ascii="Calibri" w:hAnsi="Calibri"/>
        </w:rPr>
        <w:t xml:space="preserve"> </w:t>
      </w:r>
      <w:r w:rsidR="0023662B" w:rsidRPr="0023662B">
        <w:rPr>
          <w:rFonts w:ascii="Calibri" w:hAnsi="Calibri"/>
        </w:rPr>
        <w:t>Manuscripts submitted = pending</w:t>
      </w:r>
      <w:r w:rsidR="0023662B">
        <w:rPr>
          <w:rFonts w:ascii="Calibri" w:hAnsi="Calibri"/>
        </w:rPr>
        <w:t xml:space="preserve">. </w:t>
      </w:r>
      <w:r w:rsidR="00987D70">
        <w:rPr>
          <w:rFonts w:ascii="Calibri" w:hAnsi="Calibri"/>
        </w:rPr>
        <w:t xml:space="preserve">Library Support: </w:t>
      </w:r>
      <w:proofErr w:type="spellStart"/>
      <w:r w:rsidR="0023662B" w:rsidRPr="0023662B">
        <w:rPr>
          <w:rFonts w:ascii="Calibri" w:hAnsi="Calibri"/>
        </w:rPr>
        <w:t>SciFinder</w:t>
      </w:r>
      <w:proofErr w:type="spellEnd"/>
      <w:r w:rsidR="0023662B" w:rsidRPr="0023662B">
        <w:rPr>
          <w:rFonts w:ascii="Calibri" w:hAnsi="Calibri"/>
        </w:rPr>
        <w:t xml:space="preserve"> Scholar </w:t>
      </w:r>
      <w:r w:rsidR="0023662B">
        <w:rPr>
          <w:rFonts w:ascii="Calibri" w:hAnsi="Calibri"/>
        </w:rPr>
        <w:t>is</w:t>
      </w:r>
      <w:r w:rsidR="0023662B" w:rsidRPr="0023662B">
        <w:rPr>
          <w:rFonts w:ascii="Calibri" w:hAnsi="Calibri"/>
        </w:rPr>
        <w:t xml:space="preserve"> one of the most heavily used databases through the University of Idaho Library. It is estimated that faculty</w:t>
      </w:r>
      <w:r w:rsidR="00987D70">
        <w:rPr>
          <w:rFonts w:ascii="Calibri" w:hAnsi="Calibri"/>
        </w:rPr>
        <w:t>, staff,</w:t>
      </w:r>
      <w:r w:rsidR="0023662B" w:rsidRPr="0023662B">
        <w:rPr>
          <w:rFonts w:ascii="Calibri" w:hAnsi="Calibri"/>
        </w:rPr>
        <w:t xml:space="preserve"> and students from more than 20 </w:t>
      </w:r>
      <w:r w:rsidR="00696928">
        <w:rPr>
          <w:rFonts w:ascii="Calibri" w:hAnsi="Calibri"/>
        </w:rPr>
        <w:t>departments used this resource</w:t>
      </w:r>
      <w:r w:rsidR="0023662B" w:rsidRPr="0023662B">
        <w:rPr>
          <w:rFonts w:ascii="Calibri" w:hAnsi="Calibri"/>
        </w:rPr>
        <w:t xml:space="preserve">; </w:t>
      </w:r>
      <w:r w:rsidR="006B0651">
        <w:rPr>
          <w:rFonts w:ascii="Calibri" w:hAnsi="Calibri"/>
        </w:rPr>
        <w:t xml:space="preserve">these </w:t>
      </w:r>
      <w:r w:rsidR="00536D2F">
        <w:rPr>
          <w:rFonts w:ascii="Calibri" w:hAnsi="Calibri"/>
        </w:rPr>
        <w:t xml:space="preserve">participants </w:t>
      </w:r>
      <w:r w:rsidR="0023662B">
        <w:rPr>
          <w:rFonts w:ascii="Calibri" w:hAnsi="Calibri"/>
        </w:rPr>
        <w:t>are</w:t>
      </w:r>
      <w:r w:rsidR="006B0651">
        <w:rPr>
          <w:rFonts w:ascii="Calibri" w:hAnsi="Calibri"/>
        </w:rPr>
        <w:t xml:space="preserve"> not all</w:t>
      </w:r>
      <w:r w:rsidR="0023662B">
        <w:rPr>
          <w:rFonts w:ascii="Calibri" w:hAnsi="Calibri"/>
        </w:rPr>
        <w:t xml:space="preserve"> reported </w:t>
      </w:r>
      <w:r w:rsidR="006B0651">
        <w:rPr>
          <w:rFonts w:ascii="Calibri" w:hAnsi="Calibri"/>
        </w:rPr>
        <w:t>above</w:t>
      </w:r>
      <w:r w:rsidR="006D195F">
        <w:rPr>
          <w:rFonts w:ascii="Calibri" w:hAnsi="Calibri"/>
        </w:rPr>
        <w:t xml:space="preserve"> because individual user data are not provided by </w:t>
      </w:r>
      <w:proofErr w:type="spellStart"/>
      <w:r w:rsidR="006D195F">
        <w:rPr>
          <w:rFonts w:ascii="Calibri" w:hAnsi="Calibri"/>
        </w:rPr>
        <w:t>SciFinder</w:t>
      </w:r>
      <w:proofErr w:type="spellEnd"/>
      <w:r w:rsidR="0023662B" w:rsidRPr="0023662B">
        <w:rPr>
          <w:rFonts w:ascii="Calibri" w:hAnsi="Calibri"/>
        </w:rPr>
        <w:t>.</w:t>
      </w:r>
      <w:r w:rsidR="00696928">
        <w:rPr>
          <w:rFonts w:ascii="Calibri" w:hAnsi="Calibri"/>
        </w:rPr>
        <w:t xml:space="preserve"> </w:t>
      </w:r>
    </w:p>
    <w:sectPr w:rsidR="00845A9E" w:rsidRPr="006B0651" w:rsidSect="00063BBE">
      <w:headerReference w:type="default" r:id="rId6"/>
      <w:footerReference w:type="even" r:id="rId7"/>
      <w:footerReference w:type="default" r:id="rId8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1D5C" w14:textId="77777777" w:rsidR="00987D70" w:rsidRDefault="00987D70">
      <w:r>
        <w:separator/>
      </w:r>
    </w:p>
  </w:endnote>
  <w:endnote w:type="continuationSeparator" w:id="0">
    <w:p w14:paraId="666883FB" w14:textId="77777777" w:rsidR="00987D70" w:rsidRDefault="009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4504" w14:textId="77777777" w:rsidR="00987D70" w:rsidRDefault="00987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A57DD" w14:textId="77777777" w:rsidR="00987D70" w:rsidRDefault="00987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8199" w14:textId="77777777" w:rsidR="00987D70" w:rsidRDefault="00987D70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900E2E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14:paraId="47E7A0D3" w14:textId="77777777" w:rsidR="00987D70" w:rsidRDefault="00987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8645" w14:textId="77777777" w:rsidR="00987D70" w:rsidRDefault="00987D70">
      <w:r>
        <w:separator/>
      </w:r>
    </w:p>
  </w:footnote>
  <w:footnote w:type="continuationSeparator" w:id="0">
    <w:p w14:paraId="2AF4602A" w14:textId="77777777" w:rsidR="00987D70" w:rsidRDefault="0098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ABB6" w14:textId="04D56061" w:rsidR="00987D70" w:rsidRDefault="00987D70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9F5FFB">
      <w:rPr>
        <w:rFonts w:ascii="Calibri" w:hAnsi="Calibri" w:cs="Arial"/>
        <w:b/>
        <w:sz w:val="40"/>
        <w:szCs w:val="40"/>
      </w:rPr>
      <w:t>5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14:paraId="7B2A557A" w14:textId="76C7B27B" w:rsidR="004B7D4C" w:rsidRPr="004B7D4C" w:rsidRDefault="004B7D4C" w:rsidP="004B7D4C">
    <w:pPr>
      <w:pStyle w:val="Header"/>
      <w:jc w:val="center"/>
      <w:rPr>
        <w:rFonts w:ascii="Calibri" w:hAnsi="Calibri" w:cs="Arial"/>
        <w:b/>
        <w:sz w:val="20"/>
        <w:szCs w:val="40"/>
      </w:rPr>
    </w:pPr>
    <w:r>
      <w:rPr>
        <w:rFonts w:ascii="Calibri" w:hAnsi="Calibri" w:cs="Arial"/>
        <w:b/>
        <w:sz w:val="20"/>
        <w:szCs w:val="40"/>
      </w:rPr>
      <w:t>Jack McIver: UI</w:t>
    </w:r>
  </w:p>
  <w:p w14:paraId="35CD30B9" w14:textId="77777777" w:rsidR="00987D70" w:rsidRPr="000B6D35" w:rsidRDefault="00987D70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5575E"/>
    <w:rsid w:val="0006275D"/>
    <w:rsid w:val="00063BBE"/>
    <w:rsid w:val="00077B17"/>
    <w:rsid w:val="000B6D35"/>
    <w:rsid w:val="000D52CB"/>
    <w:rsid w:val="00153409"/>
    <w:rsid w:val="00186066"/>
    <w:rsid w:val="002070DE"/>
    <w:rsid w:val="00223BDE"/>
    <w:rsid w:val="0023662B"/>
    <w:rsid w:val="00251D87"/>
    <w:rsid w:val="00272E77"/>
    <w:rsid w:val="00282008"/>
    <w:rsid w:val="00323744"/>
    <w:rsid w:val="00384BEE"/>
    <w:rsid w:val="003B10F5"/>
    <w:rsid w:val="003E16DA"/>
    <w:rsid w:val="00424097"/>
    <w:rsid w:val="004A4E39"/>
    <w:rsid w:val="004B7D4C"/>
    <w:rsid w:val="004C3AD7"/>
    <w:rsid w:val="00524B47"/>
    <w:rsid w:val="00536D2F"/>
    <w:rsid w:val="00582C59"/>
    <w:rsid w:val="0059067D"/>
    <w:rsid w:val="005F076C"/>
    <w:rsid w:val="00604186"/>
    <w:rsid w:val="00610A4A"/>
    <w:rsid w:val="00626AF6"/>
    <w:rsid w:val="00696928"/>
    <w:rsid w:val="006B0651"/>
    <w:rsid w:val="006D195F"/>
    <w:rsid w:val="007211BB"/>
    <w:rsid w:val="0073359D"/>
    <w:rsid w:val="007F37A8"/>
    <w:rsid w:val="00845A9E"/>
    <w:rsid w:val="008A54A8"/>
    <w:rsid w:val="008C13D0"/>
    <w:rsid w:val="00900E2E"/>
    <w:rsid w:val="009413B2"/>
    <w:rsid w:val="00987D70"/>
    <w:rsid w:val="009F37A0"/>
    <w:rsid w:val="009F5FFB"/>
    <w:rsid w:val="00A034DC"/>
    <w:rsid w:val="00A167E6"/>
    <w:rsid w:val="00A53737"/>
    <w:rsid w:val="00B626A7"/>
    <w:rsid w:val="00B7429B"/>
    <w:rsid w:val="00BD4594"/>
    <w:rsid w:val="00C1411F"/>
    <w:rsid w:val="00C43328"/>
    <w:rsid w:val="00D23C7A"/>
    <w:rsid w:val="00D33D26"/>
    <w:rsid w:val="00D736F1"/>
    <w:rsid w:val="00D96B39"/>
    <w:rsid w:val="00DB29BD"/>
    <w:rsid w:val="00DD785F"/>
    <w:rsid w:val="00E25AAD"/>
    <w:rsid w:val="00E4276B"/>
    <w:rsid w:val="00E6524A"/>
    <w:rsid w:val="00EF24D3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09D29"/>
  <w15:docId w15:val="{F464264B-C4D6-4745-83D1-552D15D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900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Becky Blankenbaker</cp:lastModifiedBy>
  <cp:revision>3</cp:revision>
  <cp:lastPrinted>2016-02-25T22:48:00Z</cp:lastPrinted>
  <dcterms:created xsi:type="dcterms:W3CDTF">2016-01-26T18:11:00Z</dcterms:created>
  <dcterms:modified xsi:type="dcterms:W3CDTF">2016-02-25T22:48:00Z</dcterms:modified>
</cp:coreProperties>
</file>